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6" w:rsidRPr="00F461A6" w:rsidRDefault="00F461A6" w:rsidP="00F461A6">
      <w:pPr>
        <w:jc w:val="center"/>
        <w:rPr>
          <w:b/>
          <w:sz w:val="26"/>
          <w:szCs w:val="26"/>
        </w:rPr>
      </w:pPr>
      <w:r w:rsidRPr="00F461A6">
        <w:rPr>
          <w:b/>
          <w:sz w:val="26"/>
          <w:szCs w:val="26"/>
        </w:rPr>
        <w:t>PENNSYLVANIA</w:t>
      </w:r>
    </w:p>
    <w:p w:rsidR="00F461A6" w:rsidRPr="00F461A6" w:rsidRDefault="00F461A6" w:rsidP="00F461A6">
      <w:pPr>
        <w:jc w:val="center"/>
        <w:rPr>
          <w:b/>
          <w:sz w:val="26"/>
          <w:szCs w:val="26"/>
        </w:rPr>
      </w:pPr>
      <w:r w:rsidRPr="00F461A6">
        <w:rPr>
          <w:b/>
          <w:sz w:val="26"/>
          <w:szCs w:val="26"/>
        </w:rPr>
        <w:t>PUBLIC UTILITY COMMISSION</w:t>
      </w:r>
    </w:p>
    <w:p w:rsidR="00F461A6" w:rsidRPr="00F461A6" w:rsidRDefault="00F461A6" w:rsidP="00F461A6">
      <w:pPr>
        <w:jc w:val="center"/>
        <w:rPr>
          <w:b/>
          <w:sz w:val="26"/>
          <w:szCs w:val="26"/>
        </w:rPr>
      </w:pPr>
      <w:r w:rsidRPr="00F461A6">
        <w:rPr>
          <w:b/>
          <w:sz w:val="26"/>
          <w:szCs w:val="26"/>
        </w:rPr>
        <w:t>Harrisburg, PA  17105-3265</w:t>
      </w:r>
    </w:p>
    <w:p w:rsidR="00F461A6" w:rsidRPr="00F461A6" w:rsidRDefault="00F461A6" w:rsidP="00F461A6">
      <w:pPr>
        <w:rPr>
          <w:sz w:val="26"/>
          <w:szCs w:val="26"/>
        </w:rPr>
      </w:pPr>
    </w:p>
    <w:p w:rsidR="00F461A6" w:rsidRPr="00F461A6" w:rsidRDefault="00F461A6" w:rsidP="00F461A6">
      <w:pPr>
        <w:rPr>
          <w:sz w:val="26"/>
          <w:szCs w:val="26"/>
        </w:rPr>
      </w:pPr>
    </w:p>
    <w:p w:rsidR="00F461A6" w:rsidRPr="00F461A6" w:rsidRDefault="00F461A6" w:rsidP="00F461A6">
      <w:pPr>
        <w:jc w:val="right"/>
        <w:rPr>
          <w:sz w:val="26"/>
          <w:szCs w:val="26"/>
        </w:rPr>
      </w:pP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t xml:space="preserve">            Public Meeting held </w:t>
      </w:r>
      <w:r w:rsidR="007E2E0F">
        <w:rPr>
          <w:sz w:val="26"/>
          <w:szCs w:val="26"/>
        </w:rPr>
        <w:t>February 25</w:t>
      </w:r>
      <w:r w:rsidRPr="00F461A6">
        <w:rPr>
          <w:sz w:val="26"/>
          <w:szCs w:val="26"/>
        </w:rPr>
        <w:t>, 20</w:t>
      </w:r>
      <w:r w:rsidR="00921D1C">
        <w:rPr>
          <w:sz w:val="26"/>
          <w:szCs w:val="26"/>
        </w:rPr>
        <w:t>10</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Commissioners Present:</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ab/>
        <w:t>James H. Cawley, Chairman</w:t>
      </w:r>
    </w:p>
    <w:p w:rsidR="00F461A6" w:rsidRPr="00F461A6" w:rsidRDefault="00F461A6" w:rsidP="00F461A6">
      <w:pPr>
        <w:rPr>
          <w:sz w:val="26"/>
          <w:szCs w:val="26"/>
        </w:rPr>
      </w:pPr>
      <w:r w:rsidRPr="00F461A6">
        <w:rPr>
          <w:sz w:val="26"/>
          <w:szCs w:val="26"/>
        </w:rPr>
        <w:tab/>
        <w:t>Tyrone J. Christy, Vice Chairman</w:t>
      </w:r>
    </w:p>
    <w:p w:rsidR="00F461A6" w:rsidRPr="00F461A6" w:rsidRDefault="00F461A6" w:rsidP="00F461A6">
      <w:pPr>
        <w:rPr>
          <w:sz w:val="26"/>
          <w:szCs w:val="26"/>
        </w:rPr>
      </w:pPr>
      <w:r w:rsidRPr="00F461A6">
        <w:rPr>
          <w:sz w:val="26"/>
          <w:szCs w:val="26"/>
        </w:rPr>
        <w:tab/>
        <w:t>Kim Pizzingrilli</w:t>
      </w:r>
    </w:p>
    <w:p w:rsidR="00F461A6" w:rsidRDefault="00F461A6" w:rsidP="00F461A6">
      <w:pPr>
        <w:rPr>
          <w:sz w:val="26"/>
          <w:szCs w:val="26"/>
        </w:rPr>
      </w:pPr>
      <w:r w:rsidRPr="00F461A6">
        <w:rPr>
          <w:sz w:val="26"/>
          <w:szCs w:val="26"/>
        </w:rPr>
        <w:tab/>
        <w:t>Wayne E. Gardner</w:t>
      </w:r>
    </w:p>
    <w:p w:rsidR="00F97E2E" w:rsidRPr="00F461A6" w:rsidRDefault="00F97E2E" w:rsidP="00F461A6">
      <w:pPr>
        <w:rPr>
          <w:sz w:val="26"/>
          <w:szCs w:val="26"/>
        </w:rPr>
      </w:pPr>
      <w:r>
        <w:rPr>
          <w:sz w:val="26"/>
          <w:szCs w:val="26"/>
        </w:rPr>
        <w:tab/>
      </w:r>
      <w:r w:rsidRPr="00F461A6">
        <w:rPr>
          <w:sz w:val="26"/>
          <w:szCs w:val="26"/>
        </w:rPr>
        <w:t>Robert F. Powelson</w:t>
      </w:r>
    </w:p>
    <w:p w:rsidR="00F461A6" w:rsidRDefault="00F461A6" w:rsidP="00F461A6">
      <w:pPr>
        <w:rPr>
          <w:sz w:val="26"/>
          <w:szCs w:val="26"/>
        </w:rPr>
      </w:pPr>
    </w:p>
    <w:p w:rsidR="00325B18" w:rsidRDefault="00325B18" w:rsidP="00F461A6">
      <w:pPr>
        <w:rPr>
          <w:sz w:val="26"/>
          <w:szCs w:val="26"/>
        </w:rPr>
      </w:pPr>
    </w:p>
    <w:p w:rsidR="00E22BC7" w:rsidRDefault="00E22BC7" w:rsidP="00F461A6">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22BC7" w:rsidTr="00D26482">
        <w:tc>
          <w:tcPr>
            <w:tcW w:w="4788" w:type="dxa"/>
          </w:tcPr>
          <w:p w:rsidR="00E22BC7" w:rsidRDefault="00E22BC7" w:rsidP="00E22BC7">
            <w:pPr>
              <w:rPr>
                <w:sz w:val="26"/>
                <w:szCs w:val="26"/>
              </w:rPr>
            </w:pPr>
            <w:r>
              <w:rPr>
                <w:sz w:val="26"/>
                <w:szCs w:val="26"/>
              </w:rPr>
              <w:t>Joint Petition of Metropolitan Edison Company, Pennsylvania Electric Company and Pennsylvania Power Company for Consolidation of Proceedings and Approval of  Energy Efficiency and Conservation Plans</w:t>
            </w:r>
          </w:p>
        </w:tc>
        <w:tc>
          <w:tcPr>
            <w:tcW w:w="4788" w:type="dxa"/>
          </w:tcPr>
          <w:p w:rsidR="00E255A4" w:rsidRDefault="00A82CAB" w:rsidP="00E255A4">
            <w:pPr>
              <w:jc w:val="right"/>
              <w:rPr>
                <w:sz w:val="26"/>
                <w:szCs w:val="26"/>
              </w:rPr>
            </w:pPr>
            <w:r>
              <w:rPr>
                <w:sz w:val="26"/>
                <w:szCs w:val="26"/>
              </w:rPr>
              <w:t>Docket</w:t>
            </w:r>
            <w:r w:rsidR="00E22BC7">
              <w:rPr>
                <w:sz w:val="26"/>
                <w:szCs w:val="26"/>
              </w:rPr>
              <w:t xml:space="preserve"> Nos. M-2009-2092222, </w:t>
            </w:r>
          </w:p>
          <w:p w:rsidR="00E22BC7" w:rsidRDefault="00E22BC7" w:rsidP="00E255A4">
            <w:pPr>
              <w:jc w:val="right"/>
              <w:rPr>
                <w:sz w:val="26"/>
                <w:szCs w:val="26"/>
              </w:rPr>
            </w:pPr>
            <w:r>
              <w:rPr>
                <w:sz w:val="26"/>
                <w:szCs w:val="26"/>
              </w:rPr>
              <w:t>M-2009-2112952 and M-2009-2112956</w:t>
            </w:r>
          </w:p>
          <w:p w:rsidR="00E22BC7" w:rsidRDefault="00E22BC7" w:rsidP="00F461A6">
            <w:pPr>
              <w:rPr>
                <w:sz w:val="26"/>
                <w:szCs w:val="26"/>
              </w:rPr>
            </w:pPr>
          </w:p>
        </w:tc>
      </w:tr>
    </w:tbl>
    <w:p w:rsidR="00E22BC7" w:rsidRDefault="00E22BC7" w:rsidP="00F461A6">
      <w:pPr>
        <w:rPr>
          <w:sz w:val="26"/>
          <w:szCs w:val="26"/>
        </w:rPr>
      </w:pPr>
    </w:p>
    <w:p w:rsidR="00E22BC7" w:rsidRDefault="00E22BC7" w:rsidP="00F461A6">
      <w:pPr>
        <w:rPr>
          <w:sz w:val="26"/>
          <w:szCs w:val="26"/>
        </w:rPr>
      </w:pPr>
    </w:p>
    <w:p w:rsidR="00F97E2E" w:rsidRDefault="00F97E2E">
      <w:pPr>
        <w:spacing w:after="200" w:line="276" w:lineRule="auto"/>
        <w:rPr>
          <w:b/>
          <w:sz w:val="26"/>
          <w:szCs w:val="26"/>
        </w:rPr>
        <w:sectPr w:rsidR="00F97E2E" w:rsidSect="005A69BD">
          <w:headerReference w:type="default" r:id="rId8"/>
          <w:footerReference w:type="default" r:id="rId9"/>
          <w:pgSz w:w="12240" w:h="15840"/>
          <w:pgMar w:top="1440" w:right="1440" w:bottom="1440" w:left="1440" w:header="720" w:footer="720" w:gutter="0"/>
          <w:cols w:space="720"/>
          <w:titlePg/>
          <w:docGrid w:linePitch="360"/>
        </w:sectPr>
      </w:pPr>
    </w:p>
    <w:p w:rsidR="00F461A6" w:rsidRDefault="00F461A6" w:rsidP="00F461A6">
      <w:pPr>
        <w:jc w:val="center"/>
        <w:rPr>
          <w:b/>
          <w:sz w:val="26"/>
          <w:szCs w:val="26"/>
        </w:rPr>
      </w:pPr>
      <w:r>
        <w:rPr>
          <w:b/>
          <w:sz w:val="26"/>
          <w:szCs w:val="26"/>
        </w:rPr>
        <w:lastRenderedPageBreak/>
        <w:t>TABLE OF CONTENTS</w:t>
      </w:r>
    </w:p>
    <w:p w:rsidR="003E693B" w:rsidRDefault="003E693B" w:rsidP="00F461A6">
      <w:pPr>
        <w:jc w:val="center"/>
        <w:rPr>
          <w:b/>
          <w:sz w:val="26"/>
          <w:szCs w:val="26"/>
        </w:rPr>
      </w:pPr>
    </w:p>
    <w:p w:rsidR="00F11DEB" w:rsidRDefault="009420F1">
      <w:pPr>
        <w:pStyle w:val="TOC1"/>
        <w:tabs>
          <w:tab w:val="left" w:pos="720"/>
          <w:tab w:val="right" w:leader="dot" w:pos="9350"/>
        </w:tabs>
        <w:rPr>
          <w:rFonts w:asciiTheme="minorHAnsi" w:eastAsiaTheme="minorEastAsia" w:hAnsiTheme="minorHAnsi" w:cstheme="minorBidi"/>
          <w:noProof/>
          <w:sz w:val="22"/>
          <w:szCs w:val="22"/>
        </w:rPr>
      </w:pPr>
      <w:r>
        <w:rPr>
          <w:b/>
          <w:sz w:val="26"/>
          <w:szCs w:val="26"/>
        </w:rPr>
        <w:fldChar w:fldCharType="begin"/>
      </w:r>
      <w:r w:rsidR="008F2C6B">
        <w:rPr>
          <w:b/>
          <w:sz w:val="26"/>
          <w:szCs w:val="26"/>
        </w:rPr>
        <w:instrText xml:space="preserve"> TOC \o "1-4" \h \z \u </w:instrText>
      </w:r>
      <w:r>
        <w:rPr>
          <w:b/>
          <w:sz w:val="26"/>
          <w:szCs w:val="26"/>
        </w:rPr>
        <w:fldChar w:fldCharType="separate"/>
      </w:r>
      <w:hyperlink w:anchor="_Toc254676617" w:history="1">
        <w:r w:rsidR="00F11DEB" w:rsidRPr="001F208F">
          <w:rPr>
            <w:rStyle w:val="Hyperlink"/>
            <w:noProof/>
          </w:rPr>
          <w:t xml:space="preserve">I.  </w:t>
        </w:r>
        <w:r w:rsidR="00F11DEB">
          <w:rPr>
            <w:rFonts w:asciiTheme="minorHAnsi" w:eastAsiaTheme="minorEastAsia" w:hAnsiTheme="minorHAnsi" w:cstheme="minorBidi"/>
            <w:noProof/>
            <w:sz w:val="22"/>
            <w:szCs w:val="22"/>
          </w:rPr>
          <w:tab/>
        </w:r>
        <w:r w:rsidR="00F11DEB" w:rsidRPr="001F208F">
          <w:rPr>
            <w:rStyle w:val="Hyperlink"/>
            <w:noProof/>
          </w:rPr>
          <w:t>Introduction</w:t>
        </w:r>
        <w:r w:rsidR="00F11DEB">
          <w:rPr>
            <w:noProof/>
            <w:webHidden/>
          </w:rPr>
          <w:tab/>
        </w:r>
        <w:r>
          <w:rPr>
            <w:noProof/>
            <w:webHidden/>
          </w:rPr>
          <w:fldChar w:fldCharType="begin"/>
        </w:r>
        <w:r w:rsidR="00F11DEB">
          <w:rPr>
            <w:noProof/>
            <w:webHidden/>
          </w:rPr>
          <w:instrText xml:space="preserve"> PAGEREF _Toc254676617 \h </w:instrText>
        </w:r>
        <w:r>
          <w:rPr>
            <w:noProof/>
            <w:webHidden/>
          </w:rPr>
        </w:r>
        <w:r>
          <w:rPr>
            <w:noProof/>
            <w:webHidden/>
          </w:rPr>
          <w:fldChar w:fldCharType="separate"/>
        </w:r>
        <w:r w:rsidR="005C7FB3">
          <w:rPr>
            <w:noProof/>
            <w:webHidden/>
          </w:rPr>
          <w:t>1</w:t>
        </w:r>
        <w:r>
          <w:rPr>
            <w:noProof/>
            <w:webHidden/>
          </w:rPr>
          <w:fldChar w:fldCharType="end"/>
        </w:r>
      </w:hyperlink>
    </w:p>
    <w:p w:rsidR="00F11DEB" w:rsidRDefault="009420F1">
      <w:pPr>
        <w:pStyle w:val="TOC1"/>
        <w:tabs>
          <w:tab w:val="left" w:pos="720"/>
          <w:tab w:val="right" w:leader="dot" w:pos="9350"/>
        </w:tabs>
        <w:rPr>
          <w:rFonts w:asciiTheme="minorHAnsi" w:eastAsiaTheme="minorEastAsia" w:hAnsiTheme="minorHAnsi" w:cstheme="minorBidi"/>
          <w:noProof/>
          <w:sz w:val="22"/>
          <w:szCs w:val="22"/>
        </w:rPr>
      </w:pPr>
      <w:hyperlink w:anchor="_Toc254676618" w:history="1">
        <w:r w:rsidR="00F11DEB" w:rsidRPr="001F208F">
          <w:rPr>
            <w:rStyle w:val="Hyperlink"/>
            <w:noProof/>
          </w:rPr>
          <w:t xml:space="preserve">II.  </w:t>
        </w:r>
        <w:r w:rsidR="00F11DEB">
          <w:rPr>
            <w:rFonts w:asciiTheme="minorHAnsi" w:eastAsiaTheme="minorEastAsia" w:hAnsiTheme="minorHAnsi" w:cstheme="minorBidi"/>
            <w:noProof/>
            <w:sz w:val="22"/>
            <w:szCs w:val="22"/>
          </w:rPr>
          <w:tab/>
        </w:r>
        <w:r w:rsidR="00F11DEB" w:rsidRPr="001F208F">
          <w:rPr>
            <w:rStyle w:val="Hyperlink"/>
            <w:noProof/>
          </w:rPr>
          <w:t>Procedural History</w:t>
        </w:r>
        <w:r w:rsidR="00F11DEB">
          <w:rPr>
            <w:noProof/>
            <w:webHidden/>
          </w:rPr>
          <w:tab/>
        </w:r>
        <w:r>
          <w:rPr>
            <w:noProof/>
            <w:webHidden/>
          </w:rPr>
          <w:fldChar w:fldCharType="begin"/>
        </w:r>
        <w:r w:rsidR="00F11DEB">
          <w:rPr>
            <w:noProof/>
            <w:webHidden/>
          </w:rPr>
          <w:instrText xml:space="preserve"> PAGEREF _Toc254676618 \h </w:instrText>
        </w:r>
        <w:r>
          <w:rPr>
            <w:noProof/>
            <w:webHidden/>
          </w:rPr>
        </w:r>
        <w:r>
          <w:rPr>
            <w:noProof/>
            <w:webHidden/>
          </w:rPr>
          <w:fldChar w:fldCharType="separate"/>
        </w:r>
        <w:r w:rsidR="005C7FB3">
          <w:rPr>
            <w:noProof/>
            <w:webHidden/>
          </w:rPr>
          <w:t>2</w:t>
        </w:r>
        <w:r>
          <w:rPr>
            <w:noProof/>
            <w:webHidden/>
          </w:rPr>
          <w:fldChar w:fldCharType="end"/>
        </w:r>
      </w:hyperlink>
    </w:p>
    <w:p w:rsidR="00F11DEB" w:rsidRDefault="009420F1">
      <w:pPr>
        <w:pStyle w:val="TOC1"/>
        <w:tabs>
          <w:tab w:val="left" w:pos="720"/>
          <w:tab w:val="right" w:leader="dot" w:pos="9350"/>
        </w:tabs>
        <w:rPr>
          <w:rFonts w:asciiTheme="minorHAnsi" w:eastAsiaTheme="minorEastAsia" w:hAnsiTheme="minorHAnsi" w:cstheme="minorBidi"/>
          <w:noProof/>
          <w:sz w:val="22"/>
          <w:szCs w:val="22"/>
        </w:rPr>
      </w:pPr>
      <w:hyperlink w:anchor="_Toc254676619" w:history="1">
        <w:r w:rsidR="00F11DEB" w:rsidRPr="001F208F">
          <w:rPr>
            <w:rStyle w:val="Hyperlink"/>
            <w:noProof/>
          </w:rPr>
          <w:t xml:space="preserve">III.  </w:t>
        </w:r>
        <w:r w:rsidR="00F11DEB">
          <w:rPr>
            <w:rFonts w:asciiTheme="minorHAnsi" w:eastAsiaTheme="minorEastAsia" w:hAnsiTheme="minorHAnsi" w:cstheme="minorBidi"/>
            <w:noProof/>
            <w:sz w:val="22"/>
            <w:szCs w:val="22"/>
          </w:rPr>
          <w:tab/>
        </w:r>
        <w:r w:rsidR="00F11DEB" w:rsidRPr="001F208F">
          <w:rPr>
            <w:rStyle w:val="Hyperlink"/>
            <w:noProof/>
          </w:rPr>
          <w:t>Description of the Second Revised Plans</w:t>
        </w:r>
        <w:r w:rsidR="00F11DEB">
          <w:rPr>
            <w:noProof/>
            <w:webHidden/>
          </w:rPr>
          <w:tab/>
        </w:r>
        <w:r>
          <w:rPr>
            <w:noProof/>
            <w:webHidden/>
          </w:rPr>
          <w:fldChar w:fldCharType="begin"/>
        </w:r>
        <w:r w:rsidR="00F11DEB">
          <w:rPr>
            <w:noProof/>
            <w:webHidden/>
          </w:rPr>
          <w:instrText xml:space="preserve"> PAGEREF _Toc254676619 \h </w:instrText>
        </w:r>
        <w:r>
          <w:rPr>
            <w:noProof/>
            <w:webHidden/>
          </w:rPr>
        </w:r>
        <w:r>
          <w:rPr>
            <w:noProof/>
            <w:webHidden/>
          </w:rPr>
          <w:fldChar w:fldCharType="separate"/>
        </w:r>
        <w:r w:rsidR="005C7FB3">
          <w:rPr>
            <w:noProof/>
            <w:webHidden/>
          </w:rPr>
          <w:t>5</w:t>
        </w:r>
        <w:r>
          <w:rPr>
            <w:noProof/>
            <w:webHidden/>
          </w:rPr>
          <w:fldChar w:fldCharType="end"/>
        </w:r>
      </w:hyperlink>
    </w:p>
    <w:p w:rsidR="00F11DEB" w:rsidRDefault="009420F1">
      <w:pPr>
        <w:pStyle w:val="TOC1"/>
        <w:tabs>
          <w:tab w:val="left" w:pos="720"/>
          <w:tab w:val="right" w:leader="dot" w:pos="9350"/>
        </w:tabs>
        <w:rPr>
          <w:rFonts w:asciiTheme="minorHAnsi" w:eastAsiaTheme="minorEastAsia" w:hAnsiTheme="minorHAnsi" w:cstheme="minorBidi"/>
          <w:noProof/>
          <w:sz w:val="22"/>
          <w:szCs w:val="22"/>
        </w:rPr>
      </w:pPr>
      <w:hyperlink w:anchor="_Toc254676620" w:history="1">
        <w:r w:rsidR="00F11DEB" w:rsidRPr="001F208F">
          <w:rPr>
            <w:rStyle w:val="Hyperlink"/>
            <w:noProof/>
          </w:rPr>
          <w:t xml:space="preserve">IV.  </w:t>
        </w:r>
        <w:r w:rsidR="00F11DEB">
          <w:rPr>
            <w:rFonts w:asciiTheme="minorHAnsi" w:eastAsiaTheme="minorEastAsia" w:hAnsiTheme="minorHAnsi" w:cstheme="minorBidi"/>
            <w:noProof/>
            <w:sz w:val="22"/>
            <w:szCs w:val="22"/>
          </w:rPr>
          <w:tab/>
        </w:r>
        <w:r w:rsidR="00F11DEB" w:rsidRPr="001F208F">
          <w:rPr>
            <w:rStyle w:val="Hyperlink"/>
            <w:noProof/>
          </w:rPr>
          <w:t>Discussion</w:t>
        </w:r>
        <w:r w:rsidR="00F11DEB">
          <w:rPr>
            <w:noProof/>
            <w:webHidden/>
          </w:rPr>
          <w:tab/>
        </w:r>
        <w:r>
          <w:rPr>
            <w:noProof/>
            <w:webHidden/>
          </w:rPr>
          <w:fldChar w:fldCharType="begin"/>
        </w:r>
        <w:r w:rsidR="00F11DEB">
          <w:rPr>
            <w:noProof/>
            <w:webHidden/>
          </w:rPr>
          <w:instrText xml:space="preserve"> PAGEREF _Toc254676620 \h </w:instrText>
        </w:r>
        <w:r>
          <w:rPr>
            <w:noProof/>
            <w:webHidden/>
          </w:rPr>
        </w:r>
        <w:r>
          <w:rPr>
            <w:noProof/>
            <w:webHidden/>
          </w:rPr>
          <w:fldChar w:fldCharType="separate"/>
        </w:r>
        <w:r w:rsidR="005C7FB3">
          <w:rPr>
            <w:noProof/>
            <w:webHidden/>
          </w:rPr>
          <w:t>6</w:t>
        </w:r>
        <w:r>
          <w:rPr>
            <w:noProof/>
            <w:webHidden/>
          </w:rPr>
          <w:fldChar w:fldCharType="end"/>
        </w:r>
      </w:hyperlink>
    </w:p>
    <w:p w:rsidR="00F11DEB" w:rsidRDefault="009420F1">
      <w:pPr>
        <w:pStyle w:val="TOC2"/>
        <w:rPr>
          <w:rFonts w:asciiTheme="minorHAnsi" w:eastAsiaTheme="minorEastAsia" w:hAnsiTheme="minorHAnsi" w:cstheme="minorBidi"/>
          <w:noProof/>
          <w:sz w:val="22"/>
          <w:szCs w:val="22"/>
        </w:rPr>
      </w:pPr>
      <w:hyperlink w:anchor="_Toc254676621" w:history="1">
        <w:r w:rsidR="00F11DEB" w:rsidRPr="001F208F">
          <w:rPr>
            <w:rStyle w:val="Hyperlink"/>
            <w:noProof/>
          </w:rPr>
          <w:t xml:space="preserve">A.  </w:t>
        </w:r>
        <w:r w:rsidR="00F11DEB">
          <w:rPr>
            <w:rFonts w:asciiTheme="minorHAnsi" w:eastAsiaTheme="minorEastAsia" w:hAnsiTheme="minorHAnsi" w:cstheme="minorBidi"/>
            <w:noProof/>
            <w:sz w:val="22"/>
            <w:szCs w:val="22"/>
          </w:rPr>
          <w:tab/>
        </w:r>
        <w:r w:rsidR="00F11DEB" w:rsidRPr="001F208F">
          <w:rPr>
            <w:rStyle w:val="Hyperlink"/>
            <w:noProof/>
          </w:rPr>
          <w:t>Cost Issues</w:t>
        </w:r>
        <w:r w:rsidR="00F11DEB">
          <w:rPr>
            <w:noProof/>
            <w:webHidden/>
          </w:rPr>
          <w:tab/>
        </w:r>
        <w:r>
          <w:rPr>
            <w:noProof/>
            <w:webHidden/>
          </w:rPr>
          <w:fldChar w:fldCharType="begin"/>
        </w:r>
        <w:r w:rsidR="00F11DEB">
          <w:rPr>
            <w:noProof/>
            <w:webHidden/>
          </w:rPr>
          <w:instrText xml:space="preserve"> PAGEREF _Toc254676621 \h </w:instrText>
        </w:r>
        <w:r>
          <w:rPr>
            <w:noProof/>
            <w:webHidden/>
          </w:rPr>
        </w:r>
        <w:r>
          <w:rPr>
            <w:noProof/>
            <w:webHidden/>
          </w:rPr>
          <w:fldChar w:fldCharType="separate"/>
        </w:r>
        <w:r w:rsidR="005C7FB3">
          <w:rPr>
            <w:noProof/>
            <w:webHidden/>
          </w:rPr>
          <w:t>6</w:t>
        </w:r>
        <w:r>
          <w:rPr>
            <w:noProof/>
            <w:webHidden/>
          </w:rPr>
          <w:fldChar w:fldCharType="end"/>
        </w:r>
      </w:hyperlink>
    </w:p>
    <w:p w:rsidR="00F11DEB" w:rsidRDefault="009420F1">
      <w:pPr>
        <w:pStyle w:val="TOC3"/>
        <w:rPr>
          <w:rFonts w:asciiTheme="minorHAnsi" w:eastAsiaTheme="minorEastAsia" w:hAnsiTheme="minorHAnsi" w:cstheme="minorBidi"/>
          <w:noProof/>
          <w:sz w:val="22"/>
          <w:szCs w:val="22"/>
        </w:rPr>
      </w:pPr>
      <w:hyperlink w:anchor="_Toc254676622" w:history="1">
        <w:r w:rsidR="00F11DEB" w:rsidRPr="001F208F">
          <w:rPr>
            <w:rStyle w:val="Hyperlink"/>
            <w:noProof/>
          </w:rPr>
          <w:t xml:space="preserve">1.  </w:t>
        </w:r>
        <w:r w:rsidR="00F11DEB">
          <w:rPr>
            <w:rFonts w:asciiTheme="minorHAnsi" w:eastAsiaTheme="minorEastAsia" w:hAnsiTheme="minorHAnsi" w:cstheme="minorBidi"/>
            <w:noProof/>
            <w:sz w:val="22"/>
            <w:szCs w:val="22"/>
          </w:rPr>
          <w:tab/>
        </w:r>
        <w:r w:rsidR="00F11DEB" w:rsidRPr="001F208F">
          <w:rPr>
            <w:rStyle w:val="Hyperlink"/>
            <w:noProof/>
          </w:rPr>
          <w:t>Cost Effectiveness/Cost-Benefit Issues</w:t>
        </w:r>
        <w:r w:rsidR="00F11DEB">
          <w:rPr>
            <w:noProof/>
            <w:webHidden/>
          </w:rPr>
          <w:tab/>
        </w:r>
        <w:r>
          <w:rPr>
            <w:noProof/>
            <w:webHidden/>
          </w:rPr>
          <w:fldChar w:fldCharType="begin"/>
        </w:r>
        <w:r w:rsidR="00F11DEB">
          <w:rPr>
            <w:noProof/>
            <w:webHidden/>
          </w:rPr>
          <w:instrText xml:space="preserve"> PAGEREF _Toc254676622 \h </w:instrText>
        </w:r>
        <w:r>
          <w:rPr>
            <w:noProof/>
            <w:webHidden/>
          </w:rPr>
        </w:r>
        <w:r>
          <w:rPr>
            <w:noProof/>
            <w:webHidden/>
          </w:rPr>
          <w:fldChar w:fldCharType="separate"/>
        </w:r>
        <w:r w:rsidR="005C7FB3">
          <w:rPr>
            <w:noProof/>
            <w:webHidden/>
          </w:rPr>
          <w:t>6</w:t>
        </w:r>
        <w:r>
          <w:rPr>
            <w:noProof/>
            <w:webHidden/>
          </w:rPr>
          <w:fldChar w:fldCharType="end"/>
        </w:r>
      </w:hyperlink>
    </w:p>
    <w:p w:rsidR="00F11DEB" w:rsidRDefault="009420F1">
      <w:pPr>
        <w:pStyle w:val="TOC4"/>
        <w:rPr>
          <w:rFonts w:asciiTheme="minorHAnsi" w:eastAsiaTheme="minorEastAsia" w:hAnsiTheme="minorHAnsi" w:cstheme="minorBidi"/>
          <w:noProof/>
          <w:sz w:val="22"/>
          <w:szCs w:val="22"/>
        </w:rPr>
      </w:pPr>
      <w:hyperlink w:anchor="_Toc254676623" w:history="1">
        <w:r w:rsidR="00F11DEB" w:rsidRPr="001F208F">
          <w:rPr>
            <w:rStyle w:val="Hyperlink"/>
            <w:noProof/>
          </w:rPr>
          <w:t xml:space="preserve">a.  </w:t>
        </w:r>
        <w:r w:rsidR="00F11DEB">
          <w:rPr>
            <w:rFonts w:asciiTheme="minorHAnsi" w:eastAsiaTheme="minorEastAsia" w:hAnsiTheme="minorHAnsi" w:cstheme="minorBidi"/>
            <w:noProof/>
            <w:sz w:val="22"/>
            <w:szCs w:val="22"/>
          </w:rPr>
          <w:tab/>
        </w:r>
        <w:r w:rsidR="00F11DEB" w:rsidRPr="001F208F">
          <w:rPr>
            <w:rStyle w:val="Hyperlink"/>
            <w:i/>
            <w:noProof/>
          </w:rPr>
          <w:t>January 2010 Order</w:t>
        </w:r>
        <w:r w:rsidR="00F11DEB">
          <w:rPr>
            <w:noProof/>
            <w:webHidden/>
          </w:rPr>
          <w:tab/>
        </w:r>
        <w:r>
          <w:rPr>
            <w:noProof/>
            <w:webHidden/>
          </w:rPr>
          <w:fldChar w:fldCharType="begin"/>
        </w:r>
        <w:r w:rsidR="00F11DEB">
          <w:rPr>
            <w:noProof/>
            <w:webHidden/>
          </w:rPr>
          <w:instrText xml:space="preserve"> PAGEREF _Toc254676623 \h </w:instrText>
        </w:r>
        <w:r>
          <w:rPr>
            <w:noProof/>
            <w:webHidden/>
          </w:rPr>
        </w:r>
        <w:r>
          <w:rPr>
            <w:noProof/>
            <w:webHidden/>
          </w:rPr>
          <w:fldChar w:fldCharType="separate"/>
        </w:r>
        <w:r w:rsidR="005C7FB3">
          <w:rPr>
            <w:noProof/>
            <w:webHidden/>
          </w:rPr>
          <w:t>8</w:t>
        </w:r>
        <w:r>
          <w:rPr>
            <w:noProof/>
            <w:webHidden/>
          </w:rPr>
          <w:fldChar w:fldCharType="end"/>
        </w:r>
      </w:hyperlink>
    </w:p>
    <w:p w:rsidR="00F11DEB" w:rsidRDefault="009420F1">
      <w:pPr>
        <w:pStyle w:val="TOC4"/>
        <w:rPr>
          <w:rFonts w:asciiTheme="minorHAnsi" w:eastAsiaTheme="minorEastAsia" w:hAnsiTheme="minorHAnsi" w:cstheme="minorBidi"/>
          <w:noProof/>
          <w:sz w:val="22"/>
          <w:szCs w:val="22"/>
        </w:rPr>
      </w:pPr>
      <w:hyperlink w:anchor="_Toc254676624" w:history="1">
        <w:r w:rsidR="00F11DEB" w:rsidRPr="001F208F">
          <w:rPr>
            <w:rStyle w:val="Hyperlink"/>
            <w:noProof/>
          </w:rPr>
          <w:t xml:space="preserve">b.  </w:t>
        </w:r>
        <w:r w:rsidR="00F11DEB">
          <w:rPr>
            <w:rFonts w:asciiTheme="minorHAnsi" w:eastAsiaTheme="minorEastAsia" w:hAnsiTheme="minorHAnsi" w:cstheme="minorBidi"/>
            <w:noProof/>
            <w:sz w:val="22"/>
            <w:szCs w:val="22"/>
          </w:rPr>
          <w:tab/>
        </w:r>
        <w:r w:rsidR="00F11DEB" w:rsidRPr="001F208F">
          <w:rPr>
            <w:rStyle w:val="Hyperlink"/>
            <w:noProof/>
          </w:rPr>
          <w:t>Positions of the Parties</w:t>
        </w:r>
        <w:r w:rsidR="00F11DEB">
          <w:rPr>
            <w:noProof/>
            <w:webHidden/>
          </w:rPr>
          <w:tab/>
        </w:r>
        <w:r>
          <w:rPr>
            <w:noProof/>
            <w:webHidden/>
          </w:rPr>
          <w:fldChar w:fldCharType="begin"/>
        </w:r>
        <w:r w:rsidR="00F11DEB">
          <w:rPr>
            <w:noProof/>
            <w:webHidden/>
          </w:rPr>
          <w:instrText xml:space="preserve"> PAGEREF _Toc254676624 \h </w:instrText>
        </w:r>
        <w:r>
          <w:rPr>
            <w:noProof/>
            <w:webHidden/>
          </w:rPr>
        </w:r>
        <w:r>
          <w:rPr>
            <w:noProof/>
            <w:webHidden/>
          </w:rPr>
          <w:fldChar w:fldCharType="separate"/>
        </w:r>
        <w:r w:rsidR="005C7FB3">
          <w:rPr>
            <w:noProof/>
            <w:webHidden/>
          </w:rPr>
          <w:t>8</w:t>
        </w:r>
        <w:r>
          <w:rPr>
            <w:noProof/>
            <w:webHidden/>
          </w:rPr>
          <w:fldChar w:fldCharType="end"/>
        </w:r>
      </w:hyperlink>
    </w:p>
    <w:p w:rsidR="00F11DEB" w:rsidRDefault="009420F1">
      <w:pPr>
        <w:pStyle w:val="TOC4"/>
        <w:rPr>
          <w:rFonts w:asciiTheme="minorHAnsi" w:eastAsiaTheme="minorEastAsia" w:hAnsiTheme="minorHAnsi" w:cstheme="minorBidi"/>
          <w:noProof/>
          <w:sz w:val="22"/>
          <w:szCs w:val="22"/>
        </w:rPr>
      </w:pPr>
      <w:hyperlink w:anchor="_Toc254676625" w:history="1">
        <w:r w:rsidR="00F11DEB" w:rsidRPr="001F208F">
          <w:rPr>
            <w:rStyle w:val="Hyperlink"/>
            <w:noProof/>
          </w:rPr>
          <w:t xml:space="preserve">c.  </w:t>
        </w:r>
        <w:r w:rsidR="00F11DEB">
          <w:rPr>
            <w:rFonts w:asciiTheme="minorHAnsi" w:eastAsiaTheme="minorEastAsia" w:hAnsiTheme="minorHAnsi" w:cstheme="minorBidi"/>
            <w:noProof/>
            <w:sz w:val="22"/>
            <w:szCs w:val="22"/>
          </w:rPr>
          <w:tab/>
        </w:r>
        <w:r w:rsidR="00F11DEB" w:rsidRPr="001F208F">
          <w:rPr>
            <w:rStyle w:val="Hyperlink"/>
            <w:noProof/>
          </w:rPr>
          <w:t>Disposition</w:t>
        </w:r>
        <w:r w:rsidR="00F11DEB">
          <w:rPr>
            <w:noProof/>
            <w:webHidden/>
          </w:rPr>
          <w:tab/>
        </w:r>
        <w:r>
          <w:rPr>
            <w:noProof/>
            <w:webHidden/>
          </w:rPr>
          <w:fldChar w:fldCharType="begin"/>
        </w:r>
        <w:r w:rsidR="00F11DEB">
          <w:rPr>
            <w:noProof/>
            <w:webHidden/>
          </w:rPr>
          <w:instrText xml:space="preserve"> PAGEREF _Toc254676625 \h </w:instrText>
        </w:r>
        <w:r>
          <w:rPr>
            <w:noProof/>
            <w:webHidden/>
          </w:rPr>
        </w:r>
        <w:r>
          <w:rPr>
            <w:noProof/>
            <w:webHidden/>
          </w:rPr>
          <w:fldChar w:fldCharType="separate"/>
        </w:r>
        <w:r w:rsidR="005C7FB3">
          <w:rPr>
            <w:noProof/>
            <w:webHidden/>
          </w:rPr>
          <w:t>9</w:t>
        </w:r>
        <w:r>
          <w:rPr>
            <w:noProof/>
            <w:webHidden/>
          </w:rPr>
          <w:fldChar w:fldCharType="end"/>
        </w:r>
      </w:hyperlink>
    </w:p>
    <w:p w:rsidR="00F11DEB" w:rsidRDefault="009420F1">
      <w:pPr>
        <w:pStyle w:val="TOC3"/>
        <w:rPr>
          <w:rFonts w:asciiTheme="minorHAnsi" w:eastAsiaTheme="minorEastAsia" w:hAnsiTheme="minorHAnsi" w:cstheme="minorBidi"/>
          <w:noProof/>
          <w:sz w:val="22"/>
          <w:szCs w:val="22"/>
        </w:rPr>
      </w:pPr>
      <w:hyperlink w:anchor="_Toc254676626" w:history="1">
        <w:r w:rsidR="00F11DEB" w:rsidRPr="001F208F">
          <w:rPr>
            <w:rStyle w:val="Hyperlink"/>
            <w:noProof/>
          </w:rPr>
          <w:t xml:space="preserve">2.  </w:t>
        </w:r>
        <w:r w:rsidR="00F11DEB">
          <w:rPr>
            <w:rFonts w:asciiTheme="minorHAnsi" w:eastAsiaTheme="minorEastAsia" w:hAnsiTheme="minorHAnsi" w:cstheme="minorBidi"/>
            <w:noProof/>
            <w:sz w:val="22"/>
            <w:szCs w:val="22"/>
          </w:rPr>
          <w:tab/>
        </w:r>
        <w:r w:rsidR="00F11DEB" w:rsidRPr="001F208F">
          <w:rPr>
            <w:rStyle w:val="Hyperlink"/>
            <w:noProof/>
          </w:rPr>
          <w:t>Cost Recovery Issues</w:t>
        </w:r>
        <w:r w:rsidR="00F11DEB">
          <w:rPr>
            <w:noProof/>
            <w:webHidden/>
          </w:rPr>
          <w:tab/>
        </w:r>
        <w:r>
          <w:rPr>
            <w:noProof/>
            <w:webHidden/>
          </w:rPr>
          <w:fldChar w:fldCharType="begin"/>
        </w:r>
        <w:r w:rsidR="00F11DEB">
          <w:rPr>
            <w:noProof/>
            <w:webHidden/>
          </w:rPr>
          <w:instrText xml:space="preserve"> PAGEREF _Toc254676626 \h </w:instrText>
        </w:r>
        <w:r>
          <w:rPr>
            <w:noProof/>
            <w:webHidden/>
          </w:rPr>
        </w:r>
        <w:r>
          <w:rPr>
            <w:noProof/>
            <w:webHidden/>
          </w:rPr>
          <w:fldChar w:fldCharType="separate"/>
        </w:r>
        <w:r w:rsidR="005C7FB3">
          <w:rPr>
            <w:noProof/>
            <w:webHidden/>
          </w:rPr>
          <w:t>9</w:t>
        </w:r>
        <w:r>
          <w:rPr>
            <w:noProof/>
            <w:webHidden/>
          </w:rPr>
          <w:fldChar w:fldCharType="end"/>
        </w:r>
      </w:hyperlink>
    </w:p>
    <w:p w:rsidR="00F11DEB" w:rsidRDefault="009420F1">
      <w:pPr>
        <w:pStyle w:val="TOC4"/>
        <w:rPr>
          <w:rFonts w:asciiTheme="minorHAnsi" w:eastAsiaTheme="minorEastAsia" w:hAnsiTheme="minorHAnsi" w:cstheme="minorBidi"/>
          <w:noProof/>
          <w:sz w:val="22"/>
          <w:szCs w:val="22"/>
        </w:rPr>
      </w:pPr>
      <w:hyperlink w:anchor="_Toc254676627" w:history="1">
        <w:r w:rsidR="00F11DEB" w:rsidRPr="001F208F">
          <w:rPr>
            <w:rStyle w:val="Hyperlink"/>
            <w:noProof/>
          </w:rPr>
          <w:t>a.</w:t>
        </w:r>
        <w:r w:rsidR="00F11DEB">
          <w:rPr>
            <w:rFonts w:asciiTheme="minorHAnsi" w:eastAsiaTheme="minorEastAsia" w:hAnsiTheme="minorHAnsi" w:cstheme="minorBidi"/>
            <w:noProof/>
            <w:sz w:val="22"/>
            <w:szCs w:val="22"/>
          </w:rPr>
          <w:tab/>
        </w:r>
        <w:r w:rsidR="00F11DEB" w:rsidRPr="001F208F">
          <w:rPr>
            <w:rStyle w:val="Hyperlink"/>
            <w:noProof/>
          </w:rPr>
          <w:t>Cost Recovery through a Separate Surcharge or Within Distribution Rates</w:t>
        </w:r>
        <w:r w:rsidR="00F11DEB">
          <w:rPr>
            <w:noProof/>
            <w:webHidden/>
          </w:rPr>
          <w:tab/>
        </w:r>
        <w:r>
          <w:rPr>
            <w:noProof/>
            <w:webHidden/>
          </w:rPr>
          <w:fldChar w:fldCharType="begin"/>
        </w:r>
        <w:r w:rsidR="00F11DEB">
          <w:rPr>
            <w:noProof/>
            <w:webHidden/>
          </w:rPr>
          <w:instrText xml:space="preserve"> PAGEREF _Toc254676627 \h </w:instrText>
        </w:r>
        <w:r>
          <w:rPr>
            <w:noProof/>
            <w:webHidden/>
          </w:rPr>
        </w:r>
        <w:r>
          <w:rPr>
            <w:noProof/>
            <w:webHidden/>
          </w:rPr>
          <w:fldChar w:fldCharType="separate"/>
        </w:r>
        <w:r w:rsidR="005C7FB3">
          <w:rPr>
            <w:noProof/>
            <w:webHidden/>
          </w:rPr>
          <w:t>10</w:t>
        </w:r>
        <w:r>
          <w:rPr>
            <w:noProof/>
            <w:webHidden/>
          </w:rPr>
          <w:fldChar w:fldCharType="end"/>
        </w:r>
      </w:hyperlink>
    </w:p>
    <w:p w:rsidR="00F11DEB" w:rsidRDefault="009420F1">
      <w:pPr>
        <w:pStyle w:val="TOC4"/>
        <w:rPr>
          <w:rFonts w:asciiTheme="minorHAnsi" w:eastAsiaTheme="minorEastAsia" w:hAnsiTheme="minorHAnsi" w:cstheme="minorBidi"/>
          <w:noProof/>
          <w:sz w:val="22"/>
          <w:szCs w:val="22"/>
        </w:rPr>
      </w:pPr>
      <w:hyperlink w:anchor="_Toc254676628" w:history="1">
        <w:r w:rsidR="00F11DEB" w:rsidRPr="001F208F">
          <w:rPr>
            <w:rStyle w:val="Hyperlink"/>
            <w:noProof/>
          </w:rPr>
          <w:t>b.</w:t>
        </w:r>
        <w:r w:rsidR="00F11DEB">
          <w:rPr>
            <w:rFonts w:asciiTheme="minorHAnsi" w:eastAsiaTheme="minorEastAsia" w:hAnsiTheme="minorHAnsi" w:cstheme="minorBidi"/>
            <w:noProof/>
            <w:sz w:val="22"/>
            <w:szCs w:val="22"/>
          </w:rPr>
          <w:tab/>
        </w:r>
        <w:r w:rsidR="00F11DEB" w:rsidRPr="001F208F">
          <w:rPr>
            <w:rStyle w:val="Hyperlink"/>
            <w:noProof/>
          </w:rPr>
          <w:t>Required Bidding of Met Ed and Penelec’s Demand Response Measures into PJM’s Reliability Pricing Model Auction</w:t>
        </w:r>
        <w:r w:rsidR="00F11DEB">
          <w:rPr>
            <w:noProof/>
            <w:webHidden/>
          </w:rPr>
          <w:tab/>
        </w:r>
        <w:r>
          <w:rPr>
            <w:noProof/>
            <w:webHidden/>
          </w:rPr>
          <w:fldChar w:fldCharType="begin"/>
        </w:r>
        <w:r w:rsidR="00F11DEB">
          <w:rPr>
            <w:noProof/>
            <w:webHidden/>
          </w:rPr>
          <w:instrText xml:space="preserve"> PAGEREF _Toc254676628 \h </w:instrText>
        </w:r>
        <w:r>
          <w:rPr>
            <w:noProof/>
            <w:webHidden/>
          </w:rPr>
        </w:r>
        <w:r>
          <w:rPr>
            <w:noProof/>
            <w:webHidden/>
          </w:rPr>
          <w:fldChar w:fldCharType="separate"/>
        </w:r>
        <w:r w:rsidR="005C7FB3">
          <w:rPr>
            <w:noProof/>
            <w:webHidden/>
          </w:rPr>
          <w:t>11</w:t>
        </w:r>
        <w:r>
          <w:rPr>
            <w:noProof/>
            <w:webHidden/>
          </w:rPr>
          <w:fldChar w:fldCharType="end"/>
        </w:r>
      </w:hyperlink>
    </w:p>
    <w:p w:rsidR="00F11DEB" w:rsidRDefault="009420F1">
      <w:pPr>
        <w:pStyle w:val="TOC4"/>
        <w:rPr>
          <w:rFonts w:asciiTheme="minorHAnsi" w:eastAsiaTheme="minorEastAsia" w:hAnsiTheme="minorHAnsi" w:cstheme="minorBidi"/>
          <w:noProof/>
          <w:sz w:val="22"/>
          <w:szCs w:val="22"/>
        </w:rPr>
      </w:pPr>
      <w:hyperlink w:anchor="_Toc254676629" w:history="1">
        <w:r w:rsidR="00F11DEB" w:rsidRPr="001F208F">
          <w:rPr>
            <w:rStyle w:val="Hyperlink"/>
            <w:noProof/>
          </w:rPr>
          <w:t>c.</w:t>
        </w:r>
        <w:r w:rsidR="00F11DEB">
          <w:rPr>
            <w:rFonts w:asciiTheme="minorHAnsi" w:eastAsiaTheme="minorEastAsia" w:hAnsiTheme="minorHAnsi" w:cstheme="minorBidi"/>
            <w:noProof/>
            <w:sz w:val="22"/>
            <w:szCs w:val="22"/>
          </w:rPr>
          <w:tab/>
        </w:r>
        <w:r w:rsidR="00F11DEB" w:rsidRPr="001F208F">
          <w:rPr>
            <w:rStyle w:val="Hyperlink"/>
            <w:noProof/>
          </w:rPr>
          <w:t>Contingency Reserve</w:t>
        </w:r>
        <w:r w:rsidR="00F11DEB">
          <w:rPr>
            <w:noProof/>
            <w:webHidden/>
          </w:rPr>
          <w:tab/>
        </w:r>
        <w:r>
          <w:rPr>
            <w:noProof/>
            <w:webHidden/>
          </w:rPr>
          <w:fldChar w:fldCharType="begin"/>
        </w:r>
        <w:r w:rsidR="00F11DEB">
          <w:rPr>
            <w:noProof/>
            <w:webHidden/>
          </w:rPr>
          <w:instrText xml:space="preserve"> PAGEREF _Toc254676629 \h </w:instrText>
        </w:r>
        <w:r>
          <w:rPr>
            <w:noProof/>
            <w:webHidden/>
          </w:rPr>
        </w:r>
        <w:r>
          <w:rPr>
            <w:noProof/>
            <w:webHidden/>
          </w:rPr>
          <w:fldChar w:fldCharType="separate"/>
        </w:r>
        <w:r w:rsidR="005C7FB3">
          <w:rPr>
            <w:noProof/>
            <w:webHidden/>
          </w:rPr>
          <w:t>12</w:t>
        </w:r>
        <w:r>
          <w:rPr>
            <w:noProof/>
            <w:webHidden/>
          </w:rPr>
          <w:fldChar w:fldCharType="end"/>
        </w:r>
      </w:hyperlink>
    </w:p>
    <w:p w:rsidR="00F11DEB" w:rsidRDefault="009420F1">
      <w:pPr>
        <w:pStyle w:val="TOC2"/>
        <w:rPr>
          <w:rFonts w:asciiTheme="minorHAnsi" w:eastAsiaTheme="minorEastAsia" w:hAnsiTheme="minorHAnsi" w:cstheme="minorBidi"/>
          <w:noProof/>
          <w:sz w:val="22"/>
          <w:szCs w:val="22"/>
        </w:rPr>
      </w:pPr>
      <w:hyperlink w:anchor="_Toc254676630" w:history="1">
        <w:r w:rsidR="00F11DEB" w:rsidRPr="001F208F">
          <w:rPr>
            <w:rStyle w:val="Hyperlink"/>
            <w:noProof/>
          </w:rPr>
          <w:t xml:space="preserve">B.  </w:t>
        </w:r>
        <w:r w:rsidR="00F11DEB">
          <w:rPr>
            <w:rFonts w:asciiTheme="minorHAnsi" w:eastAsiaTheme="minorEastAsia" w:hAnsiTheme="minorHAnsi" w:cstheme="minorBidi"/>
            <w:noProof/>
            <w:sz w:val="22"/>
            <w:szCs w:val="22"/>
          </w:rPr>
          <w:tab/>
        </w:r>
        <w:r w:rsidR="00F11DEB" w:rsidRPr="001F208F">
          <w:rPr>
            <w:rStyle w:val="Hyperlink"/>
            <w:noProof/>
          </w:rPr>
          <w:t>Implementation and Evaluation Issues</w:t>
        </w:r>
        <w:r w:rsidR="00F11DEB">
          <w:rPr>
            <w:noProof/>
            <w:webHidden/>
          </w:rPr>
          <w:tab/>
        </w:r>
        <w:r>
          <w:rPr>
            <w:noProof/>
            <w:webHidden/>
          </w:rPr>
          <w:fldChar w:fldCharType="begin"/>
        </w:r>
        <w:r w:rsidR="00F11DEB">
          <w:rPr>
            <w:noProof/>
            <w:webHidden/>
          </w:rPr>
          <w:instrText xml:space="preserve"> PAGEREF _Toc254676630 \h </w:instrText>
        </w:r>
        <w:r>
          <w:rPr>
            <w:noProof/>
            <w:webHidden/>
          </w:rPr>
        </w:r>
        <w:r>
          <w:rPr>
            <w:noProof/>
            <w:webHidden/>
          </w:rPr>
          <w:fldChar w:fldCharType="separate"/>
        </w:r>
        <w:r w:rsidR="005C7FB3">
          <w:rPr>
            <w:noProof/>
            <w:webHidden/>
          </w:rPr>
          <w:t>14</w:t>
        </w:r>
        <w:r>
          <w:rPr>
            <w:noProof/>
            <w:webHidden/>
          </w:rPr>
          <w:fldChar w:fldCharType="end"/>
        </w:r>
      </w:hyperlink>
    </w:p>
    <w:p w:rsidR="00F11DEB" w:rsidRDefault="009420F1">
      <w:pPr>
        <w:pStyle w:val="TOC3"/>
        <w:rPr>
          <w:rFonts w:asciiTheme="minorHAnsi" w:eastAsiaTheme="minorEastAsia" w:hAnsiTheme="minorHAnsi" w:cstheme="minorBidi"/>
          <w:noProof/>
          <w:sz w:val="22"/>
          <w:szCs w:val="22"/>
        </w:rPr>
      </w:pPr>
      <w:hyperlink w:anchor="_Toc254676631" w:history="1">
        <w:r w:rsidR="00F11DEB" w:rsidRPr="001F208F">
          <w:rPr>
            <w:rStyle w:val="Hyperlink"/>
            <w:noProof/>
          </w:rPr>
          <w:t xml:space="preserve">1.  </w:t>
        </w:r>
        <w:r w:rsidR="00F11DEB">
          <w:rPr>
            <w:rFonts w:asciiTheme="minorHAnsi" w:eastAsiaTheme="minorEastAsia" w:hAnsiTheme="minorHAnsi" w:cstheme="minorBidi"/>
            <w:noProof/>
            <w:sz w:val="22"/>
            <w:szCs w:val="22"/>
          </w:rPr>
          <w:tab/>
        </w:r>
        <w:r w:rsidR="00F11DEB" w:rsidRPr="001F208F">
          <w:rPr>
            <w:rStyle w:val="Hyperlink"/>
            <w:noProof/>
          </w:rPr>
          <w:t>Monitoring and Reporting Issues</w:t>
        </w:r>
        <w:r w:rsidR="00F11DEB">
          <w:rPr>
            <w:noProof/>
            <w:webHidden/>
          </w:rPr>
          <w:tab/>
        </w:r>
        <w:r>
          <w:rPr>
            <w:noProof/>
            <w:webHidden/>
          </w:rPr>
          <w:fldChar w:fldCharType="begin"/>
        </w:r>
        <w:r w:rsidR="00F11DEB">
          <w:rPr>
            <w:noProof/>
            <w:webHidden/>
          </w:rPr>
          <w:instrText xml:space="preserve"> PAGEREF _Toc254676631 \h </w:instrText>
        </w:r>
        <w:r>
          <w:rPr>
            <w:noProof/>
            <w:webHidden/>
          </w:rPr>
        </w:r>
        <w:r>
          <w:rPr>
            <w:noProof/>
            <w:webHidden/>
          </w:rPr>
          <w:fldChar w:fldCharType="separate"/>
        </w:r>
        <w:r w:rsidR="005C7FB3">
          <w:rPr>
            <w:noProof/>
            <w:webHidden/>
          </w:rPr>
          <w:t>14</w:t>
        </w:r>
        <w:r>
          <w:rPr>
            <w:noProof/>
            <w:webHidden/>
          </w:rPr>
          <w:fldChar w:fldCharType="end"/>
        </w:r>
      </w:hyperlink>
    </w:p>
    <w:p w:rsidR="00F11DEB" w:rsidRDefault="009420F1">
      <w:pPr>
        <w:pStyle w:val="TOC4"/>
        <w:rPr>
          <w:rFonts w:asciiTheme="minorHAnsi" w:eastAsiaTheme="minorEastAsia" w:hAnsiTheme="minorHAnsi" w:cstheme="minorBidi"/>
          <w:noProof/>
          <w:sz w:val="22"/>
          <w:szCs w:val="22"/>
        </w:rPr>
      </w:pPr>
      <w:hyperlink w:anchor="_Toc254676632" w:history="1">
        <w:r w:rsidR="00F11DEB" w:rsidRPr="001F208F">
          <w:rPr>
            <w:rStyle w:val="Hyperlink"/>
            <w:noProof/>
          </w:rPr>
          <w:t xml:space="preserve">a.  </w:t>
        </w:r>
        <w:r w:rsidR="00F11DEB">
          <w:rPr>
            <w:rFonts w:asciiTheme="minorHAnsi" w:eastAsiaTheme="minorEastAsia" w:hAnsiTheme="minorHAnsi" w:cstheme="minorBidi"/>
            <w:noProof/>
            <w:sz w:val="22"/>
            <w:szCs w:val="22"/>
          </w:rPr>
          <w:tab/>
        </w:r>
        <w:r w:rsidR="00F11DEB" w:rsidRPr="001F208F">
          <w:rPr>
            <w:rStyle w:val="Hyperlink"/>
            <w:i/>
            <w:noProof/>
          </w:rPr>
          <w:t>January 2010 Order</w:t>
        </w:r>
        <w:r w:rsidR="00F11DEB">
          <w:rPr>
            <w:noProof/>
            <w:webHidden/>
          </w:rPr>
          <w:tab/>
        </w:r>
        <w:r>
          <w:rPr>
            <w:noProof/>
            <w:webHidden/>
          </w:rPr>
          <w:fldChar w:fldCharType="begin"/>
        </w:r>
        <w:r w:rsidR="00F11DEB">
          <w:rPr>
            <w:noProof/>
            <w:webHidden/>
          </w:rPr>
          <w:instrText xml:space="preserve"> PAGEREF _Toc254676632 \h </w:instrText>
        </w:r>
        <w:r>
          <w:rPr>
            <w:noProof/>
            <w:webHidden/>
          </w:rPr>
        </w:r>
        <w:r>
          <w:rPr>
            <w:noProof/>
            <w:webHidden/>
          </w:rPr>
          <w:fldChar w:fldCharType="separate"/>
        </w:r>
        <w:r w:rsidR="005C7FB3">
          <w:rPr>
            <w:noProof/>
            <w:webHidden/>
          </w:rPr>
          <w:t>14</w:t>
        </w:r>
        <w:r>
          <w:rPr>
            <w:noProof/>
            <w:webHidden/>
          </w:rPr>
          <w:fldChar w:fldCharType="end"/>
        </w:r>
      </w:hyperlink>
    </w:p>
    <w:p w:rsidR="00F11DEB" w:rsidRDefault="009420F1">
      <w:pPr>
        <w:pStyle w:val="TOC4"/>
        <w:rPr>
          <w:rFonts w:asciiTheme="minorHAnsi" w:eastAsiaTheme="minorEastAsia" w:hAnsiTheme="minorHAnsi" w:cstheme="minorBidi"/>
          <w:noProof/>
          <w:sz w:val="22"/>
          <w:szCs w:val="22"/>
        </w:rPr>
      </w:pPr>
      <w:hyperlink w:anchor="_Toc254676633" w:history="1">
        <w:r w:rsidR="00F11DEB" w:rsidRPr="001F208F">
          <w:rPr>
            <w:rStyle w:val="Hyperlink"/>
            <w:noProof/>
          </w:rPr>
          <w:t>b.</w:t>
        </w:r>
        <w:r w:rsidR="00F11DEB">
          <w:rPr>
            <w:rFonts w:asciiTheme="minorHAnsi" w:eastAsiaTheme="minorEastAsia" w:hAnsiTheme="minorHAnsi" w:cstheme="minorBidi"/>
            <w:noProof/>
            <w:sz w:val="22"/>
            <w:szCs w:val="22"/>
          </w:rPr>
          <w:tab/>
        </w:r>
        <w:r w:rsidR="00F11DEB" w:rsidRPr="001F208F">
          <w:rPr>
            <w:rStyle w:val="Hyperlink"/>
            <w:noProof/>
          </w:rPr>
          <w:t>Positions of the Parties</w:t>
        </w:r>
        <w:r w:rsidR="00F11DEB">
          <w:rPr>
            <w:noProof/>
            <w:webHidden/>
          </w:rPr>
          <w:tab/>
        </w:r>
        <w:r>
          <w:rPr>
            <w:noProof/>
            <w:webHidden/>
          </w:rPr>
          <w:fldChar w:fldCharType="begin"/>
        </w:r>
        <w:r w:rsidR="00F11DEB">
          <w:rPr>
            <w:noProof/>
            <w:webHidden/>
          </w:rPr>
          <w:instrText xml:space="preserve"> PAGEREF _Toc254676633 \h </w:instrText>
        </w:r>
        <w:r>
          <w:rPr>
            <w:noProof/>
            <w:webHidden/>
          </w:rPr>
        </w:r>
        <w:r>
          <w:rPr>
            <w:noProof/>
            <w:webHidden/>
          </w:rPr>
          <w:fldChar w:fldCharType="separate"/>
        </w:r>
        <w:r w:rsidR="005C7FB3">
          <w:rPr>
            <w:noProof/>
            <w:webHidden/>
          </w:rPr>
          <w:t>15</w:t>
        </w:r>
        <w:r>
          <w:rPr>
            <w:noProof/>
            <w:webHidden/>
          </w:rPr>
          <w:fldChar w:fldCharType="end"/>
        </w:r>
      </w:hyperlink>
    </w:p>
    <w:p w:rsidR="00F11DEB" w:rsidRDefault="009420F1">
      <w:pPr>
        <w:pStyle w:val="TOC4"/>
        <w:rPr>
          <w:rFonts w:asciiTheme="minorHAnsi" w:eastAsiaTheme="minorEastAsia" w:hAnsiTheme="minorHAnsi" w:cstheme="minorBidi"/>
          <w:noProof/>
          <w:sz w:val="22"/>
          <w:szCs w:val="22"/>
        </w:rPr>
      </w:pPr>
      <w:hyperlink w:anchor="_Toc254676634" w:history="1">
        <w:r w:rsidR="00F11DEB" w:rsidRPr="001F208F">
          <w:rPr>
            <w:rStyle w:val="Hyperlink"/>
            <w:noProof/>
          </w:rPr>
          <w:t xml:space="preserve">c.  </w:t>
        </w:r>
        <w:r w:rsidR="00F11DEB">
          <w:rPr>
            <w:rFonts w:asciiTheme="minorHAnsi" w:eastAsiaTheme="minorEastAsia" w:hAnsiTheme="minorHAnsi" w:cstheme="minorBidi"/>
            <w:noProof/>
            <w:sz w:val="22"/>
            <w:szCs w:val="22"/>
          </w:rPr>
          <w:tab/>
        </w:r>
        <w:r w:rsidR="00F11DEB" w:rsidRPr="001F208F">
          <w:rPr>
            <w:rStyle w:val="Hyperlink"/>
            <w:noProof/>
          </w:rPr>
          <w:t>Disposition</w:t>
        </w:r>
        <w:r w:rsidR="00F11DEB">
          <w:rPr>
            <w:noProof/>
            <w:webHidden/>
          </w:rPr>
          <w:tab/>
        </w:r>
        <w:r>
          <w:rPr>
            <w:noProof/>
            <w:webHidden/>
          </w:rPr>
          <w:fldChar w:fldCharType="begin"/>
        </w:r>
        <w:r w:rsidR="00F11DEB">
          <w:rPr>
            <w:noProof/>
            <w:webHidden/>
          </w:rPr>
          <w:instrText xml:space="preserve"> PAGEREF _Toc254676634 \h </w:instrText>
        </w:r>
        <w:r>
          <w:rPr>
            <w:noProof/>
            <w:webHidden/>
          </w:rPr>
        </w:r>
        <w:r>
          <w:rPr>
            <w:noProof/>
            <w:webHidden/>
          </w:rPr>
          <w:fldChar w:fldCharType="separate"/>
        </w:r>
        <w:r w:rsidR="005C7FB3">
          <w:rPr>
            <w:noProof/>
            <w:webHidden/>
          </w:rPr>
          <w:t>15</w:t>
        </w:r>
        <w:r>
          <w:rPr>
            <w:noProof/>
            <w:webHidden/>
          </w:rPr>
          <w:fldChar w:fldCharType="end"/>
        </w:r>
      </w:hyperlink>
    </w:p>
    <w:p w:rsidR="00F11DEB" w:rsidRDefault="009420F1">
      <w:pPr>
        <w:pStyle w:val="TOC3"/>
        <w:rPr>
          <w:rFonts w:asciiTheme="minorHAnsi" w:eastAsiaTheme="minorEastAsia" w:hAnsiTheme="minorHAnsi" w:cstheme="minorBidi"/>
          <w:noProof/>
          <w:sz w:val="22"/>
          <w:szCs w:val="22"/>
        </w:rPr>
      </w:pPr>
      <w:hyperlink w:anchor="_Toc254676635" w:history="1">
        <w:r w:rsidR="00F11DEB" w:rsidRPr="001F208F">
          <w:rPr>
            <w:rStyle w:val="Hyperlink"/>
            <w:noProof/>
          </w:rPr>
          <w:t xml:space="preserve">2.  </w:t>
        </w:r>
        <w:r w:rsidR="00F11DEB">
          <w:rPr>
            <w:rFonts w:asciiTheme="minorHAnsi" w:eastAsiaTheme="minorEastAsia" w:hAnsiTheme="minorHAnsi" w:cstheme="minorBidi"/>
            <w:noProof/>
            <w:sz w:val="22"/>
            <w:szCs w:val="22"/>
          </w:rPr>
          <w:tab/>
        </w:r>
        <w:r w:rsidR="00F11DEB" w:rsidRPr="001F208F">
          <w:rPr>
            <w:rStyle w:val="Hyperlink"/>
            <w:noProof/>
          </w:rPr>
          <w:t>Evaluation Issues</w:t>
        </w:r>
        <w:r w:rsidR="00F11DEB">
          <w:rPr>
            <w:noProof/>
            <w:webHidden/>
          </w:rPr>
          <w:tab/>
        </w:r>
        <w:r>
          <w:rPr>
            <w:noProof/>
            <w:webHidden/>
          </w:rPr>
          <w:fldChar w:fldCharType="begin"/>
        </w:r>
        <w:r w:rsidR="00F11DEB">
          <w:rPr>
            <w:noProof/>
            <w:webHidden/>
          </w:rPr>
          <w:instrText xml:space="preserve"> PAGEREF _Toc254676635 \h </w:instrText>
        </w:r>
        <w:r>
          <w:rPr>
            <w:noProof/>
            <w:webHidden/>
          </w:rPr>
        </w:r>
        <w:r>
          <w:rPr>
            <w:noProof/>
            <w:webHidden/>
          </w:rPr>
          <w:fldChar w:fldCharType="separate"/>
        </w:r>
        <w:r w:rsidR="005C7FB3">
          <w:rPr>
            <w:noProof/>
            <w:webHidden/>
          </w:rPr>
          <w:t>16</w:t>
        </w:r>
        <w:r>
          <w:rPr>
            <w:noProof/>
            <w:webHidden/>
          </w:rPr>
          <w:fldChar w:fldCharType="end"/>
        </w:r>
      </w:hyperlink>
    </w:p>
    <w:p w:rsidR="00F11DEB" w:rsidRDefault="009420F1">
      <w:pPr>
        <w:pStyle w:val="TOC4"/>
        <w:rPr>
          <w:rFonts w:asciiTheme="minorHAnsi" w:eastAsiaTheme="minorEastAsia" w:hAnsiTheme="minorHAnsi" w:cstheme="minorBidi"/>
          <w:noProof/>
          <w:sz w:val="22"/>
          <w:szCs w:val="22"/>
        </w:rPr>
      </w:pPr>
      <w:hyperlink w:anchor="_Toc254676636" w:history="1">
        <w:r w:rsidR="00F11DEB" w:rsidRPr="001F208F">
          <w:rPr>
            <w:rStyle w:val="Hyperlink"/>
            <w:noProof/>
          </w:rPr>
          <w:t xml:space="preserve">a.  </w:t>
        </w:r>
        <w:r w:rsidR="00F11DEB">
          <w:rPr>
            <w:rFonts w:asciiTheme="minorHAnsi" w:eastAsiaTheme="minorEastAsia" w:hAnsiTheme="minorHAnsi" w:cstheme="minorBidi"/>
            <w:noProof/>
            <w:sz w:val="22"/>
            <w:szCs w:val="22"/>
          </w:rPr>
          <w:tab/>
        </w:r>
        <w:r w:rsidR="00F11DEB" w:rsidRPr="001F208F">
          <w:rPr>
            <w:rStyle w:val="Hyperlink"/>
            <w:i/>
            <w:noProof/>
          </w:rPr>
          <w:t>January 2010 Order</w:t>
        </w:r>
        <w:r w:rsidR="00F11DEB">
          <w:rPr>
            <w:noProof/>
            <w:webHidden/>
          </w:rPr>
          <w:tab/>
        </w:r>
        <w:r>
          <w:rPr>
            <w:noProof/>
            <w:webHidden/>
          </w:rPr>
          <w:fldChar w:fldCharType="begin"/>
        </w:r>
        <w:r w:rsidR="00F11DEB">
          <w:rPr>
            <w:noProof/>
            <w:webHidden/>
          </w:rPr>
          <w:instrText xml:space="preserve"> PAGEREF _Toc254676636 \h </w:instrText>
        </w:r>
        <w:r>
          <w:rPr>
            <w:noProof/>
            <w:webHidden/>
          </w:rPr>
        </w:r>
        <w:r>
          <w:rPr>
            <w:noProof/>
            <w:webHidden/>
          </w:rPr>
          <w:fldChar w:fldCharType="separate"/>
        </w:r>
        <w:r w:rsidR="005C7FB3">
          <w:rPr>
            <w:noProof/>
            <w:webHidden/>
          </w:rPr>
          <w:t>16</w:t>
        </w:r>
        <w:r>
          <w:rPr>
            <w:noProof/>
            <w:webHidden/>
          </w:rPr>
          <w:fldChar w:fldCharType="end"/>
        </w:r>
      </w:hyperlink>
    </w:p>
    <w:p w:rsidR="00F11DEB" w:rsidRDefault="009420F1">
      <w:pPr>
        <w:pStyle w:val="TOC4"/>
        <w:rPr>
          <w:rFonts w:asciiTheme="minorHAnsi" w:eastAsiaTheme="minorEastAsia" w:hAnsiTheme="minorHAnsi" w:cstheme="minorBidi"/>
          <w:noProof/>
          <w:sz w:val="22"/>
          <w:szCs w:val="22"/>
        </w:rPr>
      </w:pPr>
      <w:hyperlink w:anchor="_Toc254676637" w:history="1">
        <w:r w:rsidR="00F11DEB" w:rsidRPr="001F208F">
          <w:rPr>
            <w:rStyle w:val="Hyperlink"/>
            <w:noProof/>
          </w:rPr>
          <w:t>b.</w:t>
        </w:r>
        <w:r w:rsidR="00F11DEB">
          <w:rPr>
            <w:rFonts w:asciiTheme="minorHAnsi" w:eastAsiaTheme="minorEastAsia" w:hAnsiTheme="minorHAnsi" w:cstheme="minorBidi"/>
            <w:noProof/>
            <w:sz w:val="22"/>
            <w:szCs w:val="22"/>
          </w:rPr>
          <w:tab/>
        </w:r>
        <w:r w:rsidR="00F11DEB" w:rsidRPr="001F208F">
          <w:rPr>
            <w:rStyle w:val="Hyperlink"/>
            <w:noProof/>
          </w:rPr>
          <w:t>Positions of the Parties</w:t>
        </w:r>
        <w:r w:rsidR="00F11DEB">
          <w:rPr>
            <w:noProof/>
            <w:webHidden/>
          </w:rPr>
          <w:tab/>
        </w:r>
        <w:r>
          <w:rPr>
            <w:noProof/>
            <w:webHidden/>
          </w:rPr>
          <w:fldChar w:fldCharType="begin"/>
        </w:r>
        <w:r w:rsidR="00F11DEB">
          <w:rPr>
            <w:noProof/>
            <w:webHidden/>
          </w:rPr>
          <w:instrText xml:space="preserve"> PAGEREF _Toc254676637 \h </w:instrText>
        </w:r>
        <w:r>
          <w:rPr>
            <w:noProof/>
            <w:webHidden/>
          </w:rPr>
        </w:r>
        <w:r>
          <w:rPr>
            <w:noProof/>
            <w:webHidden/>
          </w:rPr>
          <w:fldChar w:fldCharType="separate"/>
        </w:r>
        <w:r w:rsidR="005C7FB3">
          <w:rPr>
            <w:noProof/>
            <w:webHidden/>
          </w:rPr>
          <w:t>17</w:t>
        </w:r>
        <w:r>
          <w:rPr>
            <w:noProof/>
            <w:webHidden/>
          </w:rPr>
          <w:fldChar w:fldCharType="end"/>
        </w:r>
      </w:hyperlink>
    </w:p>
    <w:p w:rsidR="00F11DEB" w:rsidRDefault="009420F1">
      <w:pPr>
        <w:pStyle w:val="TOC4"/>
        <w:rPr>
          <w:rFonts w:asciiTheme="minorHAnsi" w:eastAsiaTheme="minorEastAsia" w:hAnsiTheme="minorHAnsi" w:cstheme="minorBidi"/>
          <w:noProof/>
          <w:sz w:val="22"/>
          <w:szCs w:val="22"/>
        </w:rPr>
      </w:pPr>
      <w:hyperlink w:anchor="_Toc254676638" w:history="1">
        <w:r w:rsidR="00F11DEB" w:rsidRPr="001F208F">
          <w:rPr>
            <w:rStyle w:val="Hyperlink"/>
            <w:noProof/>
          </w:rPr>
          <w:t xml:space="preserve">c.  </w:t>
        </w:r>
        <w:r w:rsidR="00F11DEB">
          <w:rPr>
            <w:rFonts w:asciiTheme="minorHAnsi" w:eastAsiaTheme="minorEastAsia" w:hAnsiTheme="minorHAnsi" w:cstheme="minorBidi"/>
            <w:noProof/>
            <w:sz w:val="22"/>
            <w:szCs w:val="22"/>
          </w:rPr>
          <w:tab/>
        </w:r>
        <w:r w:rsidR="00F11DEB" w:rsidRPr="001F208F">
          <w:rPr>
            <w:rStyle w:val="Hyperlink"/>
            <w:noProof/>
          </w:rPr>
          <w:t>Disposition</w:t>
        </w:r>
        <w:r w:rsidR="00F11DEB">
          <w:rPr>
            <w:noProof/>
            <w:webHidden/>
          </w:rPr>
          <w:tab/>
        </w:r>
        <w:r>
          <w:rPr>
            <w:noProof/>
            <w:webHidden/>
          </w:rPr>
          <w:fldChar w:fldCharType="begin"/>
        </w:r>
        <w:r w:rsidR="00F11DEB">
          <w:rPr>
            <w:noProof/>
            <w:webHidden/>
          </w:rPr>
          <w:instrText xml:space="preserve"> PAGEREF _Toc254676638 \h </w:instrText>
        </w:r>
        <w:r>
          <w:rPr>
            <w:noProof/>
            <w:webHidden/>
          </w:rPr>
        </w:r>
        <w:r>
          <w:rPr>
            <w:noProof/>
            <w:webHidden/>
          </w:rPr>
          <w:fldChar w:fldCharType="separate"/>
        </w:r>
        <w:r w:rsidR="005C7FB3">
          <w:rPr>
            <w:noProof/>
            <w:webHidden/>
          </w:rPr>
          <w:t>17</w:t>
        </w:r>
        <w:r>
          <w:rPr>
            <w:noProof/>
            <w:webHidden/>
          </w:rPr>
          <w:fldChar w:fldCharType="end"/>
        </w:r>
      </w:hyperlink>
    </w:p>
    <w:p w:rsidR="00F11DEB" w:rsidRDefault="009420F1">
      <w:pPr>
        <w:pStyle w:val="TOC2"/>
        <w:rPr>
          <w:rFonts w:asciiTheme="minorHAnsi" w:eastAsiaTheme="minorEastAsia" w:hAnsiTheme="minorHAnsi" w:cstheme="minorBidi"/>
          <w:noProof/>
          <w:sz w:val="22"/>
          <w:szCs w:val="22"/>
        </w:rPr>
      </w:pPr>
      <w:hyperlink w:anchor="_Toc254676639" w:history="1">
        <w:r w:rsidR="00F11DEB" w:rsidRPr="001F208F">
          <w:rPr>
            <w:rStyle w:val="Hyperlink"/>
            <w:noProof/>
          </w:rPr>
          <w:t xml:space="preserve">E.  </w:t>
        </w:r>
        <w:r w:rsidR="00F11DEB">
          <w:rPr>
            <w:rFonts w:asciiTheme="minorHAnsi" w:eastAsiaTheme="minorEastAsia" w:hAnsiTheme="minorHAnsi" w:cstheme="minorBidi"/>
            <w:noProof/>
            <w:sz w:val="22"/>
            <w:szCs w:val="22"/>
          </w:rPr>
          <w:tab/>
        </w:r>
        <w:r w:rsidR="00F11DEB" w:rsidRPr="001F208F">
          <w:rPr>
            <w:rStyle w:val="Hyperlink"/>
            <w:noProof/>
          </w:rPr>
          <w:t>Other Issues -- Projects Installed Between July 1, 2009, and Commission Approval of the Plans</w:t>
        </w:r>
        <w:r w:rsidR="00F11DEB">
          <w:rPr>
            <w:noProof/>
            <w:webHidden/>
          </w:rPr>
          <w:tab/>
        </w:r>
        <w:r>
          <w:rPr>
            <w:noProof/>
            <w:webHidden/>
          </w:rPr>
          <w:fldChar w:fldCharType="begin"/>
        </w:r>
        <w:r w:rsidR="00F11DEB">
          <w:rPr>
            <w:noProof/>
            <w:webHidden/>
          </w:rPr>
          <w:instrText xml:space="preserve"> PAGEREF _Toc254676639 \h </w:instrText>
        </w:r>
        <w:r>
          <w:rPr>
            <w:noProof/>
            <w:webHidden/>
          </w:rPr>
        </w:r>
        <w:r>
          <w:rPr>
            <w:noProof/>
            <w:webHidden/>
          </w:rPr>
          <w:fldChar w:fldCharType="separate"/>
        </w:r>
        <w:r w:rsidR="005C7FB3">
          <w:rPr>
            <w:noProof/>
            <w:webHidden/>
          </w:rPr>
          <w:t>17</w:t>
        </w:r>
        <w:r>
          <w:rPr>
            <w:noProof/>
            <w:webHidden/>
          </w:rPr>
          <w:fldChar w:fldCharType="end"/>
        </w:r>
      </w:hyperlink>
    </w:p>
    <w:p w:rsidR="00F11DEB" w:rsidRDefault="009420F1">
      <w:pPr>
        <w:pStyle w:val="TOC4"/>
        <w:rPr>
          <w:rFonts w:asciiTheme="minorHAnsi" w:eastAsiaTheme="minorEastAsia" w:hAnsiTheme="minorHAnsi" w:cstheme="minorBidi"/>
          <w:noProof/>
          <w:sz w:val="22"/>
          <w:szCs w:val="22"/>
        </w:rPr>
      </w:pPr>
      <w:hyperlink w:anchor="_Toc254676640" w:history="1">
        <w:r w:rsidR="00F11DEB" w:rsidRPr="001F208F">
          <w:rPr>
            <w:rStyle w:val="Hyperlink"/>
            <w:noProof/>
          </w:rPr>
          <w:t>a.</w:t>
        </w:r>
        <w:r w:rsidR="00F11DEB">
          <w:rPr>
            <w:rFonts w:asciiTheme="minorHAnsi" w:eastAsiaTheme="minorEastAsia" w:hAnsiTheme="minorHAnsi" w:cstheme="minorBidi"/>
            <w:noProof/>
            <w:sz w:val="22"/>
            <w:szCs w:val="22"/>
          </w:rPr>
          <w:tab/>
        </w:r>
        <w:r w:rsidR="00F11DEB" w:rsidRPr="001F208F">
          <w:rPr>
            <w:rStyle w:val="Hyperlink"/>
            <w:i/>
            <w:noProof/>
          </w:rPr>
          <w:t>January 2010 Order</w:t>
        </w:r>
        <w:r w:rsidR="00F11DEB">
          <w:rPr>
            <w:noProof/>
            <w:webHidden/>
          </w:rPr>
          <w:tab/>
        </w:r>
        <w:r>
          <w:rPr>
            <w:noProof/>
            <w:webHidden/>
          </w:rPr>
          <w:fldChar w:fldCharType="begin"/>
        </w:r>
        <w:r w:rsidR="00F11DEB">
          <w:rPr>
            <w:noProof/>
            <w:webHidden/>
          </w:rPr>
          <w:instrText xml:space="preserve"> PAGEREF _Toc254676640 \h </w:instrText>
        </w:r>
        <w:r>
          <w:rPr>
            <w:noProof/>
            <w:webHidden/>
          </w:rPr>
        </w:r>
        <w:r>
          <w:rPr>
            <w:noProof/>
            <w:webHidden/>
          </w:rPr>
          <w:fldChar w:fldCharType="separate"/>
        </w:r>
        <w:r w:rsidR="005C7FB3">
          <w:rPr>
            <w:noProof/>
            <w:webHidden/>
          </w:rPr>
          <w:t>17</w:t>
        </w:r>
        <w:r>
          <w:rPr>
            <w:noProof/>
            <w:webHidden/>
          </w:rPr>
          <w:fldChar w:fldCharType="end"/>
        </w:r>
      </w:hyperlink>
    </w:p>
    <w:p w:rsidR="00F11DEB" w:rsidRDefault="009420F1">
      <w:pPr>
        <w:pStyle w:val="TOC4"/>
        <w:rPr>
          <w:rFonts w:asciiTheme="minorHAnsi" w:eastAsiaTheme="minorEastAsia" w:hAnsiTheme="minorHAnsi" w:cstheme="minorBidi"/>
          <w:noProof/>
          <w:sz w:val="22"/>
          <w:szCs w:val="22"/>
        </w:rPr>
      </w:pPr>
      <w:hyperlink w:anchor="_Toc254676641" w:history="1">
        <w:r w:rsidR="00F11DEB" w:rsidRPr="001F208F">
          <w:rPr>
            <w:rStyle w:val="Hyperlink"/>
            <w:noProof/>
          </w:rPr>
          <w:t>b.</w:t>
        </w:r>
        <w:r w:rsidR="00F11DEB">
          <w:rPr>
            <w:rFonts w:asciiTheme="minorHAnsi" w:eastAsiaTheme="minorEastAsia" w:hAnsiTheme="minorHAnsi" w:cstheme="minorBidi"/>
            <w:noProof/>
            <w:sz w:val="22"/>
            <w:szCs w:val="22"/>
          </w:rPr>
          <w:tab/>
        </w:r>
        <w:r w:rsidR="00F11DEB" w:rsidRPr="001F208F">
          <w:rPr>
            <w:rStyle w:val="Hyperlink"/>
            <w:noProof/>
          </w:rPr>
          <w:t>Positions of the Parties</w:t>
        </w:r>
        <w:r w:rsidR="00F11DEB">
          <w:rPr>
            <w:noProof/>
            <w:webHidden/>
          </w:rPr>
          <w:tab/>
        </w:r>
        <w:r>
          <w:rPr>
            <w:noProof/>
            <w:webHidden/>
          </w:rPr>
          <w:fldChar w:fldCharType="begin"/>
        </w:r>
        <w:r w:rsidR="00F11DEB">
          <w:rPr>
            <w:noProof/>
            <w:webHidden/>
          </w:rPr>
          <w:instrText xml:space="preserve"> PAGEREF _Toc254676641 \h </w:instrText>
        </w:r>
        <w:r>
          <w:rPr>
            <w:noProof/>
            <w:webHidden/>
          </w:rPr>
        </w:r>
        <w:r>
          <w:rPr>
            <w:noProof/>
            <w:webHidden/>
          </w:rPr>
          <w:fldChar w:fldCharType="separate"/>
        </w:r>
        <w:r w:rsidR="005C7FB3">
          <w:rPr>
            <w:noProof/>
            <w:webHidden/>
          </w:rPr>
          <w:t>18</w:t>
        </w:r>
        <w:r>
          <w:rPr>
            <w:noProof/>
            <w:webHidden/>
          </w:rPr>
          <w:fldChar w:fldCharType="end"/>
        </w:r>
      </w:hyperlink>
    </w:p>
    <w:p w:rsidR="00F11DEB" w:rsidRDefault="009420F1">
      <w:pPr>
        <w:pStyle w:val="TOC4"/>
        <w:rPr>
          <w:rFonts w:asciiTheme="minorHAnsi" w:eastAsiaTheme="minorEastAsia" w:hAnsiTheme="minorHAnsi" w:cstheme="minorBidi"/>
          <w:noProof/>
          <w:sz w:val="22"/>
          <w:szCs w:val="22"/>
        </w:rPr>
      </w:pPr>
      <w:hyperlink w:anchor="_Toc254676642" w:history="1">
        <w:r w:rsidR="00F11DEB" w:rsidRPr="001F208F">
          <w:rPr>
            <w:rStyle w:val="Hyperlink"/>
            <w:noProof/>
          </w:rPr>
          <w:t xml:space="preserve">c.  </w:t>
        </w:r>
        <w:r w:rsidR="00F11DEB">
          <w:rPr>
            <w:rFonts w:asciiTheme="minorHAnsi" w:eastAsiaTheme="minorEastAsia" w:hAnsiTheme="minorHAnsi" w:cstheme="minorBidi"/>
            <w:noProof/>
            <w:sz w:val="22"/>
            <w:szCs w:val="22"/>
          </w:rPr>
          <w:tab/>
        </w:r>
        <w:r w:rsidR="00F11DEB" w:rsidRPr="001F208F">
          <w:rPr>
            <w:rStyle w:val="Hyperlink"/>
            <w:noProof/>
          </w:rPr>
          <w:t>Disposition</w:t>
        </w:r>
        <w:r w:rsidR="00F11DEB">
          <w:rPr>
            <w:noProof/>
            <w:webHidden/>
          </w:rPr>
          <w:tab/>
        </w:r>
        <w:r>
          <w:rPr>
            <w:noProof/>
            <w:webHidden/>
          </w:rPr>
          <w:fldChar w:fldCharType="begin"/>
        </w:r>
        <w:r w:rsidR="00F11DEB">
          <w:rPr>
            <w:noProof/>
            <w:webHidden/>
          </w:rPr>
          <w:instrText xml:space="preserve"> PAGEREF _Toc254676642 \h </w:instrText>
        </w:r>
        <w:r>
          <w:rPr>
            <w:noProof/>
            <w:webHidden/>
          </w:rPr>
        </w:r>
        <w:r>
          <w:rPr>
            <w:noProof/>
            <w:webHidden/>
          </w:rPr>
          <w:fldChar w:fldCharType="separate"/>
        </w:r>
        <w:r w:rsidR="005C7FB3">
          <w:rPr>
            <w:noProof/>
            <w:webHidden/>
          </w:rPr>
          <w:t>18</w:t>
        </w:r>
        <w:r>
          <w:rPr>
            <w:noProof/>
            <w:webHidden/>
          </w:rPr>
          <w:fldChar w:fldCharType="end"/>
        </w:r>
      </w:hyperlink>
    </w:p>
    <w:p w:rsidR="00F11DEB" w:rsidRDefault="009420F1">
      <w:pPr>
        <w:pStyle w:val="TOC1"/>
        <w:tabs>
          <w:tab w:val="left" w:pos="720"/>
          <w:tab w:val="right" w:leader="dot" w:pos="9350"/>
        </w:tabs>
        <w:rPr>
          <w:rFonts w:asciiTheme="minorHAnsi" w:eastAsiaTheme="minorEastAsia" w:hAnsiTheme="minorHAnsi" w:cstheme="minorBidi"/>
          <w:noProof/>
          <w:sz w:val="22"/>
          <w:szCs w:val="22"/>
        </w:rPr>
      </w:pPr>
      <w:hyperlink w:anchor="_Toc254676643" w:history="1">
        <w:r w:rsidR="00F11DEB" w:rsidRPr="001F208F">
          <w:rPr>
            <w:rStyle w:val="Hyperlink"/>
            <w:noProof/>
          </w:rPr>
          <w:t xml:space="preserve">V.  </w:t>
        </w:r>
        <w:r w:rsidR="00F11DEB">
          <w:rPr>
            <w:rFonts w:asciiTheme="minorHAnsi" w:eastAsiaTheme="minorEastAsia" w:hAnsiTheme="minorHAnsi" w:cstheme="minorBidi"/>
            <w:noProof/>
            <w:sz w:val="22"/>
            <w:szCs w:val="22"/>
          </w:rPr>
          <w:tab/>
        </w:r>
        <w:r w:rsidR="00F11DEB" w:rsidRPr="001F208F">
          <w:rPr>
            <w:rStyle w:val="Hyperlink"/>
            <w:noProof/>
          </w:rPr>
          <w:t>Conclusion</w:t>
        </w:r>
        <w:r w:rsidR="00F11DEB">
          <w:rPr>
            <w:noProof/>
            <w:webHidden/>
          </w:rPr>
          <w:tab/>
        </w:r>
        <w:r>
          <w:rPr>
            <w:noProof/>
            <w:webHidden/>
          </w:rPr>
          <w:fldChar w:fldCharType="begin"/>
        </w:r>
        <w:r w:rsidR="00F11DEB">
          <w:rPr>
            <w:noProof/>
            <w:webHidden/>
          </w:rPr>
          <w:instrText xml:space="preserve"> PAGEREF _Toc254676643 \h </w:instrText>
        </w:r>
        <w:r>
          <w:rPr>
            <w:noProof/>
            <w:webHidden/>
          </w:rPr>
        </w:r>
        <w:r>
          <w:rPr>
            <w:noProof/>
            <w:webHidden/>
          </w:rPr>
          <w:fldChar w:fldCharType="separate"/>
        </w:r>
        <w:r w:rsidR="005C7FB3">
          <w:rPr>
            <w:noProof/>
            <w:webHidden/>
          </w:rPr>
          <w:t>20</w:t>
        </w:r>
        <w:r>
          <w:rPr>
            <w:noProof/>
            <w:webHidden/>
          </w:rPr>
          <w:fldChar w:fldCharType="end"/>
        </w:r>
      </w:hyperlink>
    </w:p>
    <w:p w:rsidR="004261E0" w:rsidRDefault="009420F1" w:rsidP="00F8320E">
      <w:pPr>
        <w:spacing w:after="200" w:line="276" w:lineRule="auto"/>
        <w:rPr>
          <w:b/>
          <w:sz w:val="26"/>
          <w:szCs w:val="26"/>
        </w:rPr>
        <w:sectPr w:rsidR="004261E0" w:rsidSect="00C34D7A">
          <w:pgSz w:w="12240" w:h="15840"/>
          <w:pgMar w:top="1440" w:right="1440" w:bottom="1440" w:left="1440" w:header="720" w:footer="720" w:gutter="0"/>
          <w:pgNumType w:fmt="lowerRoman" w:start="1"/>
          <w:cols w:space="720"/>
          <w:docGrid w:linePitch="360"/>
        </w:sectPr>
      </w:pPr>
      <w:r>
        <w:rPr>
          <w:b/>
          <w:sz w:val="26"/>
          <w:szCs w:val="26"/>
        </w:rPr>
        <w:fldChar w:fldCharType="end"/>
      </w:r>
    </w:p>
    <w:p w:rsidR="00F461A6" w:rsidRDefault="003A5D24" w:rsidP="00581D51">
      <w:pPr>
        <w:spacing w:line="360" w:lineRule="auto"/>
        <w:jc w:val="center"/>
        <w:rPr>
          <w:b/>
          <w:sz w:val="26"/>
          <w:szCs w:val="26"/>
        </w:rPr>
      </w:pPr>
      <w:r>
        <w:rPr>
          <w:b/>
          <w:sz w:val="26"/>
          <w:szCs w:val="26"/>
        </w:rPr>
        <w:lastRenderedPageBreak/>
        <w:t>OPINION AND ORDER</w:t>
      </w:r>
    </w:p>
    <w:p w:rsidR="00F461A6" w:rsidRDefault="00F461A6" w:rsidP="00581D51">
      <w:pPr>
        <w:spacing w:line="360" w:lineRule="auto"/>
        <w:jc w:val="center"/>
        <w:rPr>
          <w:b/>
          <w:sz w:val="26"/>
          <w:szCs w:val="26"/>
        </w:rPr>
      </w:pPr>
    </w:p>
    <w:p w:rsidR="00581D51" w:rsidRPr="00581D51" w:rsidRDefault="00581D51" w:rsidP="00581D51">
      <w:pPr>
        <w:spacing w:line="360" w:lineRule="auto"/>
        <w:rPr>
          <w:b/>
          <w:sz w:val="26"/>
          <w:szCs w:val="26"/>
        </w:rPr>
      </w:pPr>
      <w:r>
        <w:rPr>
          <w:b/>
          <w:sz w:val="26"/>
          <w:szCs w:val="26"/>
        </w:rPr>
        <w:t>BY THE COMMISSION:</w:t>
      </w:r>
    </w:p>
    <w:p w:rsidR="00581D51" w:rsidRDefault="00581D51" w:rsidP="00581D51">
      <w:pPr>
        <w:spacing w:line="360" w:lineRule="auto"/>
        <w:ind w:firstLine="1440"/>
        <w:rPr>
          <w:sz w:val="26"/>
          <w:szCs w:val="26"/>
        </w:rPr>
      </w:pPr>
    </w:p>
    <w:p w:rsidR="00DB1424" w:rsidRPr="0056717C" w:rsidRDefault="00DB1424" w:rsidP="00695B97">
      <w:pPr>
        <w:pStyle w:val="Heading1"/>
      </w:pPr>
      <w:bookmarkStart w:id="0" w:name="_Toc242516213"/>
      <w:bookmarkStart w:id="1" w:name="_Toc254676617"/>
      <w:r w:rsidRPr="0056717C">
        <w:t>I.</w:t>
      </w:r>
      <w:r w:rsidR="00B6382E">
        <w:t xml:space="preserve">  </w:t>
      </w:r>
      <w:r w:rsidR="006F4B78">
        <w:tab/>
      </w:r>
      <w:r w:rsidRPr="00695B97">
        <w:t>Introduction</w:t>
      </w:r>
      <w:bookmarkEnd w:id="0"/>
      <w:bookmarkEnd w:id="1"/>
    </w:p>
    <w:p w:rsidR="00DB1424" w:rsidRDefault="00DB1424" w:rsidP="00DB1424">
      <w:pPr>
        <w:spacing w:line="360" w:lineRule="auto"/>
        <w:jc w:val="center"/>
        <w:rPr>
          <w:sz w:val="26"/>
          <w:szCs w:val="26"/>
        </w:rPr>
      </w:pPr>
    </w:p>
    <w:p w:rsidR="004933B3" w:rsidRDefault="00FB7FCA" w:rsidP="0030275C">
      <w:pPr>
        <w:spacing w:line="360" w:lineRule="auto"/>
        <w:ind w:firstLine="1440"/>
        <w:rPr>
          <w:rFonts w:eastAsiaTheme="majorEastAsia" w:cstheme="majorBidi"/>
          <w:b/>
          <w:bCs/>
          <w:sz w:val="26"/>
          <w:szCs w:val="26"/>
        </w:rPr>
      </w:pPr>
      <w:r>
        <w:rPr>
          <w:sz w:val="26"/>
          <w:szCs w:val="26"/>
        </w:rPr>
        <w:t xml:space="preserve">In </w:t>
      </w:r>
      <w:r>
        <w:rPr>
          <w:i/>
          <w:sz w:val="26"/>
          <w:szCs w:val="26"/>
        </w:rPr>
        <w:t xml:space="preserve">Joint Petition of Metropolitan Edison Company, Pennsylvania Electric Company and Pennsylvania Power </w:t>
      </w:r>
      <w:r w:rsidR="00DD1A90">
        <w:rPr>
          <w:i/>
          <w:sz w:val="26"/>
          <w:szCs w:val="26"/>
        </w:rPr>
        <w:t>Company for Consolidation of Proceedings and Approval of Energy Efficiency and Conservation Plans</w:t>
      </w:r>
      <w:r w:rsidR="00DD1A90">
        <w:rPr>
          <w:sz w:val="26"/>
          <w:szCs w:val="26"/>
        </w:rPr>
        <w:t xml:space="preserve">, Docket No. M-2009-2092222 </w:t>
      </w:r>
      <w:r w:rsidR="00DD1A90" w:rsidRPr="00DD1A90">
        <w:rPr>
          <w:i/>
          <w:sz w:val="26"/>
          <w:szCs w:val="26"/>
        </w:rPr>
        <w:t>et al.</w:t>
      </w:r>
      <w:r w:rsidR="00DD1A90">
        <w:rPr>
          <w:sz w:val="26"/>
          <w:szCs w:val="26"/>
        </w:rPr>
        <w:t xml:space="preserve"> (Order entered October 28, 2009) (</w:t>
      </w:r>
      <w:r w:rsidR="00DD1A90" w:rsidRPr="007E2F0D">
        <w:rPr>
          <w:i/>
          <w:sz w:val="26"/>
          <w:szCs w:val="26"/>
        </w:rPr>
        <w:t>October 2009 Order</w:t>
      </w:r>
      <w:r w:rsidR="00DD1A90">
        <w:rPr>
          <w:sz w:val="26"/>
          <w:szCs w:val="26"/>
        </w:rPr>
        <w:t xml:space="preserve">), </w:t>
      </w:r>
      <w:r w:rsidR="00DB1424">
        <w:rPr>
          <w:sz w:val="26"/>
          <w:szCs w:val="26"/>
        </w:rPr>
        <w:t xml:space="preserve">the Pennsylvania Public Utility Commission (Commission) </w:t>
      </w:r>
      <w:r w:rsidR="007E2F0D">
        <w:rPr>
          <w:sz w:val="26"/>
          <w:szCs w:val="26"/>
        </w:rPr>
        <w:t>approved in part and rejected in part the Energy Efficiency and Conservation Plans (Plans) filed by Metropolitan Edison Company (Met Ed), Pennsylvania Electric Company (Penelec) and Pennsylvania Power Company (Penn Power) (collectively, FirstEnergy or the Companies) p</w:t>
      </w:r>
      <w:r w:rsidR="00B44C3F">
        <w:rPr>
          <w:sz w:val="26"/>
          <w:szCs w:val="26"/>
        </w:rPr>
        <w:t>ursuant to Act 129 of 2008 (Act </w:t>
      </w:r>
      <w:r w:rsidR="007E2F0D">
        <w:rPr>
          <w:sz w:val="26"/>
          <w:szCs w:val="26"/>
        </w:rPr>
        <w:t xml:space="preserve">129 or the Act).  The Commission required the Companies to submit revised Plans within sixty days.  </w:t>
      </w:r>
      <w:r w:rsidR="00540CBB">
        <w:rPr>
          <w:sz w:val="26"/>
          <w:szCs w:val="26"/>
        </w:rPr>
        <w:t>The Companies ti</w:t>
      </w:r>
      <w:r w:rsidR="000112F6">
        <w:rPr>
          <w:sz w:val="26"/>
          <w:szCs w:val="26"/>
        </w:rPr>
        <w:t>mely submitted revised P</w:t>
      </w:r>
      <w:r w:rsidR="00540CBB">
        <w:rPr>
          <w:sz w:val="26"/>
          <w:szCs w:val="26"/>
        </w:rPr>
        <w:t xml:space="preserve">lans (Revised Plans).  </w:t>
      </w:r>
      <w:r w:rsidR="007E2E0F">
        <w:rPr>
          <w:sz w:val="26"/>
          <w:szCs w:val="26"/>
        </w:rPr>
        <w:t>By Opinion and Order dated January 28, 2010</w:t>
      </w:r>
      <w:r w:rsidR="001402E6">
        <w:rPr>
          <w:sz w:val="26"/>
          <w:szCs w:val="26"/>
        </w:rPr>
        <w:t xml:space="preserve"> (</w:t>
      </w:r>
      <w:r w:rsidR="001402E6">
        <w:rPr>
          <w:i/>
          <w:sz w:val="26"/>
          <w:szCs w:val="26"/>
        </w:rPr>
        <w:t>January 2010 Order</w:t>
      </w:r>
      <w:r w:rsidR="001402E6">
        <w:rPr>
          <w:sz w:val="26"/>
          <w:szCs w:val="26"/>
        </w:rPr>
        <w:t>)</w:t>
      </w:r>
      <w:r w:rsidR="007E2E0F">
        <w:rPr>
          <w:sz w:val="26"/>
          <w:szCs w:val="26"/>
        </w:rPr>
        <w:t>, the Commission approved in part and rejected in part the Revised Plans.  The Commission required t</w:t>
      </w:r>
      <w:r w:rsidR="00990498">
        <w:rPr>
          <w:sz w:val="26"/>
          <w:szCs w:val="26"/>
        </w:rPr>
        <w:t>he Compa</w:t>
      </w:r>
      <w:r w:rsidR="000112F6">
        <w:rPr>
          <w:sz w:val="26"/>
          <w:szCs w:val="26"/>
        </w:rPr>
        <w:t>nies to submit further revised P</w:t>
      </w:r>
      <w:r w:rsidR="007E2E0F">
        <w:rPr>
          <w:sz w:val="26"/>
          <w:szCs w:val="26"/>
        </w:rPr>
        <w:t xml:space="preserve">lans </w:t>
      </w:r>
      <w:r w:rsidR="00540CBB">
        <w:rPr>
          <w:sz w:val="26"/>
          <w:szCs w:val="26"/>
        </w:rPr>
        <w:t xml:space="preserve">within sixty (60) days.  </w:t>
      </w:r>
      <w:r w:rsidR="007E1CF7">
        <w:rPr>
          <w:sz w:val="26"/>
          <w:szCs w:val="26"/>
        </w:rPr>
        <w:t xml:space="preserve">Now before the Commission </w:t>
      </w:r>
      <w:r w:rsidR="00DB1424">
        <w:rPr>
          <w:sz w:val="26"/>
          <w:szCs w:val="26"/>
        </w:rPr>
        <w:t xml:space="preserve">for </w:t>
      </w:r>
      <w:r w:rsidR="00912316">
        <w:rPr>
          <w:sz w:val="26"/>
          <w:szCs w:val="26"/>
        </w:rPr>
        <w:t>consideration and disposition are</w:t>
      </w:r>
      <w:r w:rsidR="00DB1424">
        <w:rPr>
          <w:sz w:val="26"/>
          <w:szCs w:val="26"/>
        </w:rPr>
        <w:t xml:space="preserve"> the </w:t>
      </w:r>
      <w:r w:rsidR="00FE198F">
        <w:rPr>
          <w:sz w:val="26"/>
          <w:szCs w:val="26"/>
        </w:rPr>
        <w:t xml:space="preserve">Companies’ </w:t>
      </w:r>
      <w:r w:rsidR="00540CBB">
        <w:rPr>
          <w:sz w:val="26"/>
          <w:szCs w:val="26"/>
        </w:rPr>
        <w:t xml:space="preserve">further </w:t>
      </w:r>
      <w:r w:rsidR="00FE198F">
        <w:rPr>
          <w:sz w:val="26"/>
          <w:szCs w:val="26"/>
        </w:rPr>
        <w:t>revis</w:t>
      </w:r>
      <w:r w:rsidR="00921D1C">
        <w:rPr>
          <w:sz w:val="26"/>
          <w:szCs w:val="26"/>
        </w:rPr>
        <w:t>ed</w:t>
      </w:r>
      <w:r w:rsidR="00912316">
        <w:rPr>
          <w:sz w:val="26"/>
          <w:szCs w:val="26"/>
        </w:rPr>
        <w:t xml:space="preserve"> Energy Efficiency and Conservation Plans (</w:t>
      </w:r>
      <w:r w:rsidR="00280B9D">
        <w:rPr>
          <w:sz w:val="26"/>
          <w:szCs w:val="26"/>
        </w:rPr>
        <w:t xml:space="preserve">Second </w:t>
      </w:r>
      <w:r w:rsidR="00171FC4">
        <w:rPr>
          <w:sz w:val="26"/>
          <w:szCs w:val="26"/>
        </w:rPr>
        <w:t xml:space="preserve">Revised </w:t>
      </w:r>
      <w:r w:rsidR="00FE198F">
        <w:rPr>
          <w:sz w:val="26"/>
          <w:szCs w:val="26"/>
        </w:rPr>
        <w:t>Plans)</w:t>
      </w:r>
      <w:r w:rsidR="00912316">
        <w:rPr>
          <w:sz w:val="26"/>
          <w:szCs w:val="26"/>
        </w:rPr>
        <w:t>.</w:t>
      </w:r>
      <w:r w:rsidR="00D751AC">
        <w:rPr>
          <w:sz w:val="26"/>
          <w:szCs w:val="26"/>
        </w:rPr>
        <w:t xml:space="preserve">  For the reasons set </w:t>
      </w:r>
      <w:r w:rsidR="00E600D8">
        <w:rPr>
          <w:sz w:val="26"/>
          <w:szCs w:val="26"/>
        </w:rPr>
        <w:t xml:space="preserve">forth herein, we will </w:t>
      </w:r>
      <w:r w:rsidR="00990498">
        <w:rPr>
          <w:sz w:val="26"/>
          <w:szCs w:val="26"/>
        </w:rPr>
        <w:t>approve</w:t>
      </w:r>
      <w:r w:rsidR="00E600D8">
        <w:rPr>
          <w:sz w:val="26"/>
          <w:szCs w:val="26"/>
        </w:rPr>
        <w:t xml:space="preserve"> the </w:t>
      </w:r>
      <w:r w:rsidR="00280B9D">
        <w:rPr>
          <w:sz w:val="26"/>
          <w:szCs w:val="26"/>
        </w:rPr>
        <w:t xml:space="preserve">Second </w:t>
      </w:r>
      <w:r w:rsidR="00E600D8">
        <w:rPr>
          <w:sz w:val="26"/>
          <w:szCs w:val="26"/>
        </w:rPr>
        <w:t>Revised Plans</w:t>
      </w:r>
      <w:r w:rsidR="00990498">
        <w:rPr>
          <w:sz w:val="26"/>
          <w:szCs w:val="26"/>
        </w:rPr>
        <w:t>, consistent with this Opinion and Order</w:t>
      </w:r>
      <w:r w:rsidR="00D751AC">
        <w:rPr>
          <w:sz w:val="26"/>
          <w:szCs w:val="26"/>
        </w:rPr>
        <w:t>.</w:t>
      </w:r>
      <w:r w:rsidR="00912316">
        <w:rPr>
          <w:sz w:val="26"/>
          <w:szCs w:val="26"/>
        </w:rPr>
        <w:t xml:space="preserve"> </w:t>
      </w:r>
      <w:bookmarkStart w:id="2" w:name="_Toc242516214"/>
      <w:r w:rsidR="004933B3">
        <w:rPr>
          <w:szCs w:val="26"/>
        </w:rPr>
        <w:br w:type="page"/>
      </w:r>
    </w:p>
    <w:p w:rsidR="00B830F4" w:rsidRDefault="00B6382E" w:rsidP="00DD22A6">
      <w:pPr>
        <w:pStyle w:val="Heading1"/>
        <w:rPr>
          <w:szCs w:val="26"/>
        </w:rPr>
      </w:pPr>
      <w:bookmarkStart w:id="3" w:name="_Toc254676618"/>
      <w:r>
        <w:rPr>
          <w:szCs w:val="26"/>
        </w:rPr>
        <w:lastRenderedPageBreak/>
        <w:t xml:space="preserve">II.  </w:t>
      </w:r>
      <w:r w:rsidR="006F4B78">
        <w:rPr>
          <w:szCs w:val="26"/>
        </w:rPr>
        <w:tab/>
      </w:r>
      <w:bookmarkEnd w:id="2"/>
      <w:r w:rsidR="00DD22A6">
        <w:rPr>
          <w:szCs w:val="26"/>
        </w:rPr>
        <w:t>Procedural History</w:t>
      </w:r>
      <w:bookmarkEnd w:id="3"/>
    </w:p>
    <w:p w:rsidR="00DD22A6" w:rsidRDefault="00DD22A6" w:rsidP="00F15DBB">
      <w:pPr>
        <w:spacing w:line="360" w:lineRule="auto"/>
        <w:ind w:firstLine="1440"/>
        <w:rPr>
          <w:sz w:val="26"/>
          <w:szCs w:val="26"/>
        </w:rPr>
      </w:pPr>
    </w:p>
    <w:p w:rsidR="00DA2267" w:rsidRDefault="00DA2267" w:rsidP="00F15DBB">
      <w:pPr>
        <w:spacing w:line="360" w:lineRule="auto"/>
        <w:ind w:firstLine="1440"/>
        <w:rPr>
          <w:sz w:val="26"/>
          <w:szCs w:val="26"/>
        </w:rPr>
      </w:pPr>
      <w:r>
        <w:rPr>
          <w:sz w:val="26"/>
          <w:szCs w:val="26"/>
        </w:rPr>
        <w:t xml:space="preserve">A </w:t>
      </w:r>
      <w:r w:rsidR="00DD22A6">
        <w:rPr>
          <w:sz w:val="26"/>
          <w:szCs w:val="26"/>
        </w:rPr>
        <w:t>detailed</w:t>
      </w:r>
      <w:r>
        <w:rPr>
          <w:sz w:val="26"/>
          <w:szCs w:val="26"/>
        </w:rPr>
        <w:t xml:space="preserve"> history </w:t>
      </w:r>
      <w:r w:rsidR="00DD22A6">
        <w:rPr>
          <w:sz w:val="26"/>
          <w:szCs w:val="26"/>
        </w:rPr>
        <w:t xml:space="preserve">of this proceeding, together with that of our various other Act 129 proceedings, </w:t>
      </w:r>
      <w:r>
        <w:rPr>
          <w:sz w:val="26"/>
          <w:szCs w:val="26"/>
        </w:rPr>
        <w:t xml:space="preserve">was set forth in the </w:t>
      </w:r>
      <w:r w:rsidRPr="00DA2267">
        <w:rPr>
          <w:i/>
          <w:sz w:val="26"/>
          <w:szCs w:val="26"/>
        </w:rPr>
        <w:t xml:space="preserve">October </w:t>
      </w:r>
      <w:r w:rsidRPr="00870758">
        <w:rPr>
          <w:i/>
          <w:sz w:val="26"/>
          <w:szCs w:val="26"/>
        </w:rPr>
        <w:t>2009</w:t>
      </w:r>
      <w:r w:rsidR="00C40A28" w:rsidRPr="00870758">
        <w:rPr>
          <w:i/>
          <w:sz w:val="26"/>
          <w:szCs w:val="26"/>
        </w:rPr>
        <w:t xml:space="preserve"> Order</w:t>
      </w:r>
      <w:r w:rsidR="000112F6">
        <w:rPr>
          <w:sz w:val="26"/>
          <w:szCs w:val="26"/>
        </w:rPr>
        <w:t xml:space="preserve"> and the </w:t>
      </w:r>
      <w:r w:rsidR="000112F6" w:rsidRPr="000112F6">
        <w:rPr>
          <w:i/>
          <w:sz w:val="26"/>
          <w:szCs w:val="26"/>
        </w:rPr>
        <w:t>January 2010 Order</w:t>
      </w:r>
      <w:r w:rsidR="000112F6">
        <w:rPr>
          <w:sz w:val="26"/>
          <w:szCs w:val="26"/>
        </w:rPr>
        <w:t>.</w:t>
      </w:r>
      <w:r>
        <w:rPr>
          <w:sz w:val="26"/>
          <w:szCs w:val="26"/>
        </w:rPr>
        <w:t xml:space="preserve">  </w:t>
      </w:r>
      <w:r w:rsidR="00C40A28">
        <w:rPr>
          <w:sz w:val="26"/>
          <w:szCs w:val="26"/>
        </w:rPr>
        <w:t>Consequently, t</w:t>
      </w:r>
      <w:r>
        <w:rPr>
          <w:sz w:val="26"/>
          <w:szCs w:val="26"/>
        </w:rPr>
        <w:t xml:space="preserve">his section </w:t>
      </w:r>
      <w:r w:rsidR="00C40A28">
        <w:rPr>
          <w:sz w:val="26"/>
          <w:szCs w:val="26"/>
        </w:rPr>
        <w:t>summarizes the procedural history of this matter.</w:t>
      </w:r>
      <w:r>
        <w:rPr>
          <w:sz w:val="26"/>
          <w:szCs w:val="26"/>
        </w:rPr>
        <w:t xml:space="preserve"> </w:t>
      </w:r>
    </w:p>
    <w:p w:rsidR="00DA2267" w:rsidRDefault="00DA2267" w:rsidP="00F15DBB">
      <w:pPr>
        <w:spacing w:line="360" w:lineRule="auto"/>
        <w:ind w:firstLine="1440"/>
        <w:rPr>
          <w:sz w:val="26"/>
          <w:szCs w:val="26"/>
        </w:rPr>
      </w:pPr>
    </w:p>
    <w:p w:rsidR="00E74A63" w:rsidRDefault="00E74A63" w:rsidP="00E74A63">
      <w:pPr>
        <w:spacing w:line="360" w:lineRule="auto"/>
        <w:ind w:firstLine="1440"/>
        <w:rPr>
          <w:sz w:val="26"/>
          <w:szCs w:val="26"/>
        </w:rPr>
      </w:pPr>
      <w:r>
        <w:rPr>
          <w:sz w:val="26"/>
          <w:szCs w:val="26"/>
        </w:rPr>
        <w:t xml:space="preserve">The Parties to this proceeding are:  the Office of Consumer Advocate (OCA); the Office of Trial Staff (OTS); the Office of Small Business Advocate (OSBA); the Department of Environmental Protection (DEP); the Met-Ed Industrial Users Group (MEIUG), the Penelec Industrial Customer Alliance (PICA) and the Penn Power Users Group (PPUG) (collectively, MEIUG </w:t>
      </w:r>
      <w:r w:rsidRPr="00123455">
        <w:rPr>
          <w:i/>
          <w:sz w:val="26"/>
          <w:szCs w:val="26"/>
        </w:rPr>
        <w:t>et al</w:t>
      </w:r>
      <w:r>
        <w:rPr>
          <w:sz w:val="26"/>
          <w:szCs w:val="26"/>
        </w:rPr>
        <w:t>.);</w:t>
      </w:r>
      <w:r>
        <w:rPr>
          <w:rStyle w:val="FootnoteReference"/>
          <w:sz w:val="26"/>
          <w:szCs w:val="26"/>
        </w:rPr>
        <w:footnoteReference w:id="1"/>
      </w:r>
      <w:r>
        <w:rPr>
          <w:sz w:val="26"/>
          <w:szCs w:val="26"/>
        </w:rPr>
        <w:t xml:space="preserve"> Field Diagnostic Services, Inc. (FDSI);</w:t>
      </w:r>
      <w:r>
        <w:rPr>
          <w:rStyle w:val="FootnoteReference"/>
          <w:sz w:val="26"/>
          <w:szCs w:val="26"/>
        </w:rPr>
        <w:footnoteReference w:id="2"/>
      </w:r>
      <w:r>
        <w:rPr>
          <w:sz w:val="26"/>
          <w:szCs w:val="26"/>
        </w:rPr>
        <w:t xml:space="preserve"> Direct Energy Business, LLC (Direct Energy);</w:t>
      </w:r>
      <w:r>
        <w:rPr>
          <w:rStyle w:val="FootnoteReference"/>
          <w:sz w:val="26"/>
          <w:szCs w:val="26"/>
        </w:rPr>
        <w:footnoteReference w:id="3"/>
      </w:r>
      <w:r>
        <w:rPr>
          <w:sz w:val="26"/>
          <w:szCs w:val="26"/>
        </w:rPr>
        <w:t xml:space="preserve"> the Association of Community Organizations for Reform Now (ACORN);</w:t>
      </w:r>
      <w:r>
        <w:rPr>
          <w:rStyle w:val="FootnoteReference"/>
          <w:sz w:val="26"/>
          <w:szCs w:val="26"/>
        </w:rPr>
        <w:footnoteReference w:id="4"/>
      </w:r>
      <w:r>
        <w:rPr>
          <w:sz w:val="26"/>
          <w:szCs w:val="26"/>
        </w:rPr>
        <w:t xml:space="preserve"> Rep. Camille “Bud” George (Rep. George);</w:t>
      </w:r>
      <w:r>
        <w:rPr>
          <w:rStyle w:val="FootnoteReference"/>
          <w:sz w:val="26"/>
          <w:szCs w:val="26"/>
        </w:rPr>
        <w:footnoteReference w:id="5"/>
      </w:r>
      <w:r>
        <w:rPr>
          <w:sz w:val="26"/>
          <w:szCs w:val="26"/>
        </w:rPr>
        <w:t xml:space="preserve"> UGI Utilities, Inc., - Gas Div., UGI Penn Natural Gas, Inc. and UGI Central Penn Gas, </w:t>
      </w:r>
      <w:r>
        <w:rPr>
          <w:sz w:val="26"/>
          <w:szCs w:val="26"/>
        </w:rPr>
        <w:lastRenderedPageBreak/>
        <w:t>Inc. (collectively, UGI Distribution Companies);</w:t>
      </w:r>
      <w:r>
        <w:rPr>
          <w:rStyle w:val="FootnoteReference"/>
          <w:sz w:val="26"/>
          <w:szCs w:val="26"/>
        </w:rPr>
        <w:footnoteReference w:id="6"/>
      </w:r>
      <w:r>
        <w:rPr>
          <w:sz w:val="26"/>
          <w:szCs w:val="26"/>
        </w:rPr>
        <w:t xml:space="preserve"> Peoples Natural Gas Company d/b/a Dominion Peoples (Dominion Peoples);</w:t>
      </w:r>
      <w:r>
        <w:rPr>
          <w:rStyle w:val="FootnoteReference"/>
          <w:sz w:val="26"/>
          <w:szCs w:val="26"/>
        </w:rPr>
        <w:footnoteReference w:id="7"/>
      </w:r>
      <w:r>
        <w:rPr>
          <w:sz w:val="26"/>
          <w:szCs w:val="26"/>
        </w:rPr>
        <w:t xml:space="preserve"> National Fuel Gas Distribution Corporation (NFG);</w:t>
      </w:r>
      <w:r>
        <w:rPr>
          <w:rStyle w:val="FootnoteReference"/>
          <w:sz w:val="26"/>
          <w:szCs w:val="26"/>
        </w:rPr>
        <w:footnoteReference w:id="8"/>
      </w:r>
      <w:r>
        <w:rPr>
          <w:sz w:val="26"/>
          <w:szCs w:val="26"/>
        </w:rPr>
        <w:t xml:space="preserve"> Constellation New Energy, Inc. (Constellation);</w:t>
      </w:r>
      <w:r>
        <w:rPr>
          <w:rStyle w:val="FootnoteReference"/>
          <w:sz w:val="26"/>
          <w:szCs w:val="26"/>
        </w:rPr>
        <w:footnoteReference w:id="9"/>
      </w:r>
      <w:r>
        <w:rPr>
          <w:sz w:val="26"/>
          <w:szCs w:val="26"/>
        </w:rPr>
        <w:t xml:space="preserve"> EnerNOC, Inc. (EnerNOC);</w:t>
      </w:r>
      <w:r>
        <w:rPr>
          <w:rStyle w:val="FootnoteReference"/>
          <w:sz w:val="26"/>
          <w:szCs w:val="26"/>
        </w:rPr>
        <w:footnoteReference w:id="10"/>
      </w:r>
      <w:r>
        <w:rPr>
          <w:sz w:val="26"/>
          <w:szCs w:val="26"/>
        </w:rPr>
        <w:t xml:space="preserve">  and Comperio Energy LLC, d/b/a ClearChoice Energy (ClearChoice).</w:t>
      </w:r>
      <w:r>
        <w:rPr>
          <w:rStyle w:val="FootnoteReference"/>
          <w:sz w:val="26"/>
          <w:szCs w:val="26"/>
        </w:rPr>
        <w:footnoteReference w:id="11"/>
      </w:r>
      <w:r>
        <w:rPr>
          <w:sz w:val="26"/>
          <w:szCs w:val="26"/>
        </w:rPr>
        <w:t xml:space="preserve"> </w:t>
      </w:r>
    </w:p>
    <w:p w:rsidR="00E74A63" w:rsidRDefault="00E74A63" w:rsidP="00587469">
      <w:pPr>
        <w:spacing w:line="360" w:lineRule="auto"/>
        <w:ind w:firstLine="1440"/>
        <w:rPr>
          <w:sz w:val="26"/>
          <w:szCs w:val="26"/>
        </w:rPr>
      </w:pPr>
    </w:p>
    <w:p w:rsidR="00587469" w:rsidRDefault="00E74A63" w:rsidP="00587469">
      <w:pPr>
        <w:spacing w:line="360" w:lineRule="auto"/>
        <w:ind w:firstLine="1440"/>
        <w:rPr>
          <w:sz w:val="26"/>
          <w:szCs w:val="26"/>
        </w:rPr>
      </w:pPr>
      <w:r>
        <w:rPr>
          <w:sz w:val="26"/>
          <w:szCs w:val="26"/>
        </w:rPr>
        <w:t xml:space="preserve">FirstEnergy filed the Plans on July 1, 2009.  </w:t>
      </w:r>
      <w:r w:rsidR="000112F6">
        <w:rPr>
          <w:sz w:val="26"/>
          <w:szCs w:val="26"/>
        </w:rPr>
        <w:t>T</w:t>
      </w:r>
      <w:r w:rsidR="00587469">
        <w:rPr>
          <w:sz w:val="26"/>
          <w:szCs w:val="26"/>
        </w:rPr>
        <w:t xml:space="preserve">he </w:t>
      </w:r>
      <w:r w:rsidR="00587469">
        <w:rPr>
          <w:i/>
          <w:sz w:val="26"/>
          <w:szCs w:val="26"/>
        </w:rPr>
        <w:t xml:space="preserve">October 2009 Order </w:t>
      </w:r>
      <w:r w:rsidR="00587469">
        <w:rPr>
          <w:sz w:val="26"/>
          <w:szCs w:val="26"/>
        </w:rPr>
        <w:t>approved in part and rejected in part the Plans.  On November 12, 2009, the OSBA filed a Petition for Reconsideration (Petition)</w:t>
      </w:r>
      <w:r w:rsidR="00587469">
        <w:rPr>
          <w:i/>
          <w:sz w:val="26"/>
          <w:szCs w:val="26"/>
        </w:rPr>
        <w:t>.</w:t>
      </w:r>
      <w:r w:rsidR="00587469">
        <w:rPr>
          <w:sz w:val="26"/>
          <w:szCs w:val="26"/>
        </w:rPr>
        <w:t xml:space="preserve">  By Opinion and Order entered November 19, 2009, the Commission granted reconsideration pending review of, and consideration on, the merits.  The Commission denied the Petition by Order entered on December 17, 2009 (</w:t>
      </w:r>
      <w:r w:rsidR="00587469">
        <w:rPr>
          <w:i/>
          <w:sz w:val="26"/>
          <w:szCs w:val="26"/>
        </w:rPr>
        <w:t>December 2009 Order)</w:t>
      </w:r>
      <w:r w:rsidR="00587469">
        <w:rPr>
          <w:sz w:val="26"/>
          <w:szCs w:val="26"/>
        </w:rPr>
        <w:t xml:space="preserve">.  </w:t>
      </w:r>
      <w:r w:rsidR="000112F6">
        <w:rPr>
          <w:sz w:val="26"/>
          <w:szCs w:val="26"/>
        </w:rPr>
        <w:t>T</w:t>
      </w:r>
      <w:r w:rsidR="00D5664C">
        <w:rPr>
          <w:sz w:val="26"/>
          <w:szCs w:val="26"/>
        </w:rPr>
        <w:t>he</w:t>
      </w:r>
      <w:r w:rsidR="000112F6">
        <w:rPr>
          <w:sz w:val="26"/>
          <w:szCs w:val="26"/>
        </w:rPr>
        <w:t xml:space="preserve"> Companies submitted Revised Plans, which were </w:t>
      </w:r>
      <w:r w:rsidR="00D5664C">
        <w:rPr>
          <w:sz w:val="26"/>
          <w:szCs w:val="26"/>
        </w:rPr>
        <w:t xml:space="preserve">approved in part and rejected in part </w:t>
      </w:r>
      <w:r w:rsidR="000112F6">
        <w:rPr>
          <w:sz w:val="26"/>
          <w:szCs w:val="26"/>
        </w:rPr>
        <w:t xml:space="preserve">by </w:t>
      </w:r>
      <w:r w:rsidR="00D5664C">
        <w:rPr>
          <w:sz w:val="26"/>
          <w:szCs w:val="26"/>
        </w:rPr>
        <w:t xml:space="preserve">the </w:t>
      </w:r>
      <w:r w:rsidR="000112F6">
        <w:rPr>
          <w:i/>
          <w:sz w:val="26"/>
          <w:szCs w:val="26"/>
        </w:rPr>
        <w:t>January 2010 Order</w:t>
      </w:r>
      <w:r w:rsidR="00D5664C">
        <w:rPr>
          <w:sz w:val="26"/>
          <w:szCs w:val="26"/>
        </w:rPr>
        <w:t>.</w:t>
      </w:r>
    </w:p>
    <w:p w:rsidR="00D5664C" w:rsidRDefault="00D5664C" w:rsidP="00587469">
      <w:pPr>
        <w:spacing w:line="360" w:lineRule="auto"/>
        <w:ind w:firstLine="1440"/>
        <w:rPr>
          <w:sz w:val="26"/>
          <w:szCs w:val="26"/>
        </w:rPr>
      </w:pPr>
    </w:p>
    <w:p w:rsidR="00A66570" w:rsidRDefault="00507764" w:rsidP="00587469">
      <w:pPr>
        <w:spacing w:line="360" w:lineRule="auto"/>
        <w:ind w:firstLine="1440"/>
        <w:rPr>
          <w:sz w:val="26"/>
          <w:szCs w:val="26"/>
        </w:rPr>
      </w:pPr>
      <w:r>
        <w:rPr>
          <w:sz w:val="26"/>
          <w:szCs w:val="26"/>
        </w:rPr>
        <w:t xml:space="preserve">On February 5, 2010, the Companies </w:t>
      </w:r>
      <w:r w:rsidR="00066C1D">
        <w:rPr>
          <w:sz w:val="26"/>
          <w:szCs w:val="26"/>
        </w:rPr>
        <w:t>filed the Second Revised Plans.  The Companies</w:t>
      </w:r>
      <w:r w:rsidR="00A66570">
        <w:rPr>
          <w:sz w:val="26"/>
          <w:szCs w:val="26"/>
        </w:rPr>
        <w:t xml:space="preserve"> stated:</w:t>
      </w:r>
    </w:p>
    <w:p w:rsidR="00A66570" w:rsidRDefault="00A66570" w:rsidP="00A66570">
      <w:pPr>
        <w:ind w:firstLine="1440"/>
        <w:rPr>
          <w:sz w:val="26"/>
          <w:szCs w:val="26"/>
        </w:rPr>
      </w:pPr>
    </w:p>
    <w:p w:rsidR="00A66570" w:rsidRDefault="00A66570" w:rsidP="00A66570">
      <w:pPr>
        <w:ind w:left="1440" w:right="1440"/>
        <w:rPr>
          <w:sz w:val="26"/>
          <w:szCs w:val="26"/>
        </w:rPr>
      </w:pPr>
      <w:r>
        <w:rPr>
          <w:sz w:val="26"/>
          <w:szCs w:val="26"/>
        </w:rPr>
        <w:t xml:space="preserve">Due to the fact that certain charges are recovered over a fixed time period through a rate based on the number of months in said time period, the Companies respectfully request that the </w:t>
      </w:r>
      <w:r>
        <w:rPr>
          <w:sz w:val="26"/>
          <w:szCs w:val="26"/>
        </w:rPr>
        <w:lastRenderedPageBreak/>
        <w:t>Commission approve their Final Plans at the Public Meeting of February 25, 2010 and enter an Order immediately thereafter so as to minimize the monthly charge to customers.</w:t>
      </w:r>
    </w:p>
    <w:p w:rsidR="00A66570" w:rsidRDefault="00A66570" w:rsidP="00587469">
      <w:pPr>
        <w:spacing w:line="360" w:lineRule="auto"/>
        <w:ind w:firstLine="1440"/>
        <w:rPr>
          <w:sz w:val="26"/>
          <w:szCs w:val="26"/>
        </w:rPr>
      </w:pPr>
    </w:p>
    <w:p w:rsidR="00A66570" w:rsidRDefault="00004AC8" w:rsidP="00A66570">
      <w:pPr>
        <w:spacing w:line="360" w:lineRule="auto"/>
        <w:rPr>
          <w:sz w:val="26"/>
          <w:szCs w:val="26"/>
        </w:rPr>
      </w:pPr>
      <w:r>
        <w:rPr>
          <w:sz w:val="26"/>
          <w:szCs w:val="26"/>
        </w:rPr>
        <w:t>Companies’ Cover Letter dated February 5, 2010, at</w:t>
      </w:r>
      <w:r w:rsidR="00A66570">
        <w:rPr>
          <w:sz w:val="26"/>
          <w:szCs w:val="26"/>
        </w:rPr>
        <w:t xml:space="preserve"> 3.</w:t>
      </w:r>
    </w:p>
    <w:p w:rsidR="008F1944" w:rsidRDefault="008F1944" w:rsidP="00587469">
      <w:pPr>
        <w:spacing w:line="360" w:lineRule="auto"/>
        <w:ind w:firstLine="1440"/>
        <w:rPr>
          <w:sz w:val="26"/>
          <w:szCs w:val="26"/>
        </w:rPr>
      </w:pPr>
    </w:p>
    <w:p w:rsidR="00953369" w:rsidRDefault="00B045FB" w:rsidP="00587469">
      <w:pPr>
        <w:spacing w:line="360" w:lineRule="auto"/>
        <w:ind w:firstLine="1440"/>
        <w:rPr>
          <w:sz w:val="26"/>
          <w:szCs w:val="26"/>
        </w:rPr>
      </w:pPr>
      <w:r>
        <w:rPr>
          <w:sz w:val="26"/>
          <w:szCs w:val="26"/>
        </w:rPr>
        <w:t>T</w:t>
      </w:r>
      <w:r w:rsidR="00E74A63">
        <w:rPr>
          <w:sz w:val="26"/>
          <w:szCs w:val="26"/>
        </w:rPr>
        <w:t xml:space="preserve">he </w:t>
      </w:r>
      <w:r w:rsidR="00E74A63" w:rsidRPr="00E74A63">
        <w:rPr>
          <w:i/>
          <w:sz w:val="26"/>
          <w:szCs w:val="26"/>
        </w:rPr>
        <w:t>January 2010 Order</w:t>
      </w:r>
      <w:r>
        <w:rPr>
          <w:sz w:val="26"/>
          <w:szCs w:val="26"/>
        </w:rPr>
        <w:t xml:space="preserve"> permitted the Parties to file Comments </w:t>
      </w:r>
      <w:r w:rsidR="00004AC8">
        <w:rPr>
          <w:sz w:val="26"/>
          <w:szCs w:val="26"/>
        </w:rPr>
        <w:t xml:space="preserve">with the Commission </w:t>
      </w:r>
      <w:r w:rsidR="008F1944">
        <w:rPr>
          <w:sz w:val="26"/>
          <w:szCs w:val="26"/>
        </w:rPr>
        <w:t xml:space="preserve">within ten days of the filing of the Second Revised Plans.  </w:t>
      </w:r>
      <w:r>
        <w:rPr>
          <w:sz w:val="26"/>
          <w:szCs w:val="26"/>
        </w:rPr>
        <w:t xml:space="preserve">Reply Comments </w:t>
      </w:r>
      <w:r w:rsidR="008F1944">
        <w:rPr>
          <w:sz w:val="26"/>
          <w:szCs w:val="26"/>
        </w:rPr>
        <w:t xml:space="preserve">could be filed </w:t>
      </w:r>
      <w:r w:rsidR="00004AC8">
        <w:rPr>
          <w:sz w:val="26"/>
          <w:szCs w:val="26"/>
        </w:rPr>
        <w:t xml:space="preserve">with the Commission </w:t>
      </w:r>
      <w:r w:rsidR="008F1944">
        <w:rPr>
          <w:sz w:val="26"/>
          <w:szCs w:val="26"/>
        </w:rPr>
        <w:t xml:space="preserve">within ten days </w:t>
      </w:r>
      <w:r w:rsidR="00004AC8">
        <w:rPr>
          <w:sz w:val="26"/>
          <w:szCs w:val="26"/>
        </w:rPr>
        <w:t>after the deadline for filing Comments</w:t>
      </w:r>
      <w:r w:rsidR="008F1944">
        <w:rPr>
          <w:sz w:val="26"/>
          <w:szCs w:val="26"/>
        </w:rPr>
        <w:t xml:space="preserve">.  </w:t>
      </w:r>
      <w:r w:rsidR="00066C1D">
        <w:rPr>
          <w:sz w:val="26"/>
          <w:szCs w:val="26"/>
        </w:rPr>
        <w:t>By Sec</w:t>
      </w:r>
      <w:r w:rsidR="00E74A63">
        <w:rPr>
          <w:sz w:val="26"/>
          <w:szCs w:val="26"/>
        </w:rPr>
        <w:t>retarial Letter dated February 12, 2010, the P</w:t>
      </w:r>
      <w:r w:rsidR="00066C1D">
        <w:rPr>
          <w:sz w:val="26"/>
          <w:szCs w:val="26"/>
        </w:rPr>
        <w:t xml:space="preserve">arties were notified that </w:t>
      </w:r>
      <w:r w:rsidR="008F1944">
        <w:rPr>
          <w:sz w:val="26"/>
          <w:szCs w:val="26"/>
        </w:rPr>
        <w:t xml:space="preserve">the period for filing Reply </w:t>
      </w:r>
      <w:r w:rsidR="00066C1D">
        <w:rPr>
          <w:sz w:val="26"/>
          <w:szCs w:val="26"/>
        </w:rPr>
        <w:t xml:space="preserve">Comments would be </w:t>
      </w:r>
      <w:r w:rsidR="008F1944">
        <w:rPr>
          <w:sz w:val="26"/>
          <w:szCs w:val="26"/>
        </w:rPr>
        <w:t>shortened in order to expedite consideration of the Second Revised Plans</w:t>
      </w:r>
      <w:r w:rsidR="00066C1D">
        <w:rPr>
          <w:sz w:val="26"/>
          <w:szCs w:val="26"/>
        </w:rPr>
        <w:t xml:space="preserve">.  </w:t>
      </w:r>
    </w:p>
    <w:p w:rsidR="00953369" w:rsidRDefault="00953369" w:rsidP="00587469">
      <w:pPr>
        <w:spacing w:line="360" w:lineRule="auto"/>
        <w:ind w:firstLine="1440"/>
        <w:rPr>
          <w:sz w:val="26"/>
          <w:szCs w:val="26"/>
        </w:rPr>
      </w:pPr>
    </w:p>
    <w:p w:rsidR="00D5664C" w:rsidRDefault="00A335CA" w:rsidP="00587469">
      <w:pPr>
        <w:spacing w:line="360" w:lineRule="auto"/>
        <w:ind w:firstLine="1440"/>
        <w:rPr>
          <w:sz w:val="26"/>
          <w:szCs w:val="26"/>
        </w:rPr>
      </w:pPr>
      <w:r>
        <w:rPr>
          <w:sz w:val="26"/>
          <w:szCs w:val="26"/>
        </w:rPr>
        <w:t xml:space="preserve">Comments were received from MEIUG </w:t>
      </w:r>
      <w:r w:rsidRPr="00A335CA">
        <w:rPr>
          <w:i/>
          <w:sz w:val="26"/>
          <w:szCs w:val="26"/>
        </w:rPr>
        <w:t>et al</w:t>
      </w:r>
      <w:r>
        <w:rPr>
          <w:sz w:val="26"/>
          <w:szCs w:val="26"/>
        </w:rPr>
        <w:t>.</w:t>
      </w:r>
      <w:r w:rsidR="00E31976">
        <w:rPr>
          <w:sz w:val="26"/>
          <w:szCs w:val="26"/>
        </w:rPr>
        <w:t xml:space="preserve">, who subsequently filed correspondence with the Commission withdrawing its comments because its concerns had been resolved.  The Companies submitted correspondence stating that it would not file </w:t>
      </w:r>
      <w:r w:rsidR="00953369">
        <w:rPr>
          <w:sz w:val="26"/>
          <w:szCs w:val="26"/>
        </w:rPr>
        <w:t>Rep</w:t>
      </w:r>
      <w:r>
        <w:rPr>
          <w:sz w:val="26"/>
          <w:szCs w:val="26"/>
        </w:rPr>
        <w:t xml:space="preserve">ly Comments. </w:t>
      </w:r>
      <w:r w:rsidR="00953369">
        <w:rPr>
          <w:sz w:val="26"/>
          <w:szCs w:val="26"/>
        </w:rPr>
        <w:t xml:space="preserve"> </w:t>
      </w:r>
      <w:r w:rsidR="00066C1D">
        <w:rPr>
          <w:sz w:val="26"/>
          <w:szCs w:val="26"/>
        </w:rPr>
        <w:t xml:space="preserve"> </w:t>
      </w:r>
    </w:p>
    <w:p w:rsidR="00066C1D" w:rsidRDefault="00066C1D" w:rsidP="00587469">
      <w:pPr>
        <w:spacing w:line="360" w:lineRule="auto"/>
        <w:ind w:firstLine="1440"/>
        <w:rPr>
          <w:sz w:val="26"/>
          <w:szCs w:val="26"/>
        </w:rPr>
      </w:pPr>
    </w:p>
    <w:p w:rsidR="0093002C" w:rsidRDefault="00A7443B" w:rsidP="00F15DBB">
      <w:pPr>
        <w:spacing w:line="360" w:lineRule="auto"/>
        <w:ind w:firstLine="1440"/>
        <w:rPr>
          <w:sz w:val="26"/>
          <w:szCs w:val="26"/>
        </w:rPr>
      </w:pPr>
      <w:r>
        <w:rPr>
          <w:sz w:val="26"/>
          <w:szCs w:val="26"/>
        </w:rPr>
        <w:t xml:space="preserve"> </w:t>
      </w:r>
    </w:p>
    <w:p w:rsidR="00B65CF8" w:rsidRDefault="00B65CF8" w:rsidP="00F15DBB">
      <w:pPr>
        <w:spacing w:line="360" w:lineRule="auto"/>
        <w:ind w:firstLine="1440"/>
        <w:rPr>
          <w:sz w:val="26"/>
          <w:szCs w:val="26"/>
        </w:rPr>
      </w:pPr>
    </w:p>
    <w:p w:rsidR="009143DC" w:rsidRDefault="009143DC">
      <w:pPr>
        <w:spacing w:after="200" w:line="276" w:lineRule="auto"/>
        <w:rPr>
          <w:rFonts w:eastAsiaTheme="majorEastAsia" w:cstheme="majorBidi"/>
          <w:b/>
          <w:bCs/>
          <w:sz w:val="26"/>
          <w:szCs w:val="28"/>
        </w:rPr>
      </w:pPr>
      <w:bookmarkStart w:id="4" w:name="_Toc242516218"/>
      <w:r>
        <w:br w:type="page"/>
      </w:r>
    </w:p>
    <w:p w:rsidR="001A395D" w:rsidRPr="0056717C" w:rsidRDefault="00A42F55" w:rsidP="00695B97">
      <w:pPr>
        <w:pStyle w:val="Heading1"/>
      </w:pPr>
      <w:bookmarkStart w:id="5" w:name="_Toc254676619"/>
      <w:r>
        <w:lastRenderedPageBreak/>
        <w:t>III</w:t>
      </w:r>
      <w:r w:rsidR="00B6382E">
        <w:t xml:space="preserve">.  </w:t>
      </w:r>
      <w:r w:rsidR="006F4B78">
        <w:tab/>
      </w:r>
      <w:r w:rsidR="001A395D" w:rsidRPr="00695B97">
        <w:t>Description</w:t>
      </w:r>
      <w:r w:rsidR="001A395D" w:rsidRPr="0056717C">
        <w:t xml:space="preserve"> of the </w:t>
      </w:r>
      <w:r w:rsidR="004C5450">
        <w:t xml:space="preserve">Second </w:t>
      </w:r>
      <w:r w:rsidR="004F1AE5">
        <w:t xml:space="preserve">Revised </w:t>
      </w:r>
      <w:r w:rsidR="001A395D" w:rsidRPr="0056717C">
        <w:t>Plan</w:t>
      </w:r>
      <w:r w:rsidR="00486BC7">
        <w:t>s</w:t>
      </w:r>
      <w:bookmarkEnd w:id="4"/>
      <w:bookmarkEnd w:id="5"/>
      <w:r w:rsidR="001A395D" w:rsidRPr="0056717C">
        <w:t xml:space="preserve"> </w:t>
      </w:r>
    </w:p>
    <w:p w:rsidR="001A395D" w:rsidRDefault="001A395D" w:rsidP="00654E90">
      <w:pPr>
        <w:pStyle w:val="Heading1"/>
        <w:rPr>
          <w:szCs w:val="26"/>
        </w:rPr>
      </w:pPr>
    </w:p>
    <w:p w:rsidR="005C3803" w:rsidRDefault="00AB2504" w:rsidP="004747F4">
      <w:pPr>
        <w:spacing w:line="360" w:lineRule="auto"/>
        <w:ind w:firstLine="1440"/>
        <w:rPr>
          <w:sz w:val="26"/>
          <w:szCs w:val="26"/>
        </w:rPr>
      </w:pPr>
      <w:r>
        <w:rPr>
          <w:sz w:val="26"/>
          <w:szCs w:val="26"/>
        </w:rPr>
        <w:t>The</w:t>
      </w:r>
      <w:r w:rsidR="009143DC">
        <w:rPr>
          <w:sz w:val="26"/>
          <w:szCs w:val="26"/>
        </w:rPr>
        <w:t xml:space="preserve"> </w:t>
      </w:r>
      <w:r w:rsidR="0087709B">
        <w:rPr>
          <w:sz w:val="26"/>
          <w:szCs w:val="26"/>
        </w:rPr>
        <w:t xml:space="preserve">Plans were described in detail in the </w:t>
      </w:r>
      <w:r w:rsidR="0087709B">
        <w:rPr>
          <w:i/>
          <w:sz w:val="26"/>
          <w:szCs w:val="26"/>
        </w:rPr>
        <w:t xml:space="preserve">October 2009 </w:t>
      </w:r>
      <w:r w:rsidR="0087709B" w:rsidRPr="00F737E1">
        <w:rPr>
          <w:i/>
          <w:sz w:val="26"/>
          <w:szCs w:val="26"/>
        </w:rPr>
        <w:t>Order</w:t>
      </w:r>
      <w:r w:rsidR="00F737E1">
        <w:rPr>
          <w:sz w:val="26"/>
          <w:szCs w:val="26"/>
        </w:rPr>
        <w:t>,</w:t>
      </w:r>
      <w:r w:rsidR="00EC0681">
        <w:rPr>
          <w:i/>
          <w:sz w:val="26"/>
          <w:szCs w:val="26"/>
        </w:rPr>
        <w:t xml:space="preserve"> </w:t>
      </w:r>
      <w:r w:rsidR="00EC0681">
        <w:rPr>
          <w:sz w:val="26"/>
          <w:szCs w:val="26"/>
        </w:rPr>
        <w:t xml:space="preserve">and the Revised Plans were described in detail in the </w:t>
      </w:r>
      <w:r w:rsidR="00EC0681">
        <w:rPr>
          <w:i/>
          <w:sz w:val="26"/>
          <w:szCs w:val="26"/>
        </w:rPr>
        <w:t>January 2010 Order.</w:t>
      </w:r>
      <w:r w:rsidR="0087709B">
        <w:rPr>
          <w:sz w:val="26"/>
          <w:szCs w:val="26"/>
        </w:rPr>
        <w:t xml:space="preserve"> </w:t>
      </w:r>
      <w:r w:rsidR="00EC0681">
        <w:rPr>
          <w:sz w:val="26"/>
          <w:szCs w:val="26"/>
        </w:rPr>
        <w:t xml:space="preserve"> As a result, this section will focus on the </w:t>
      </w:r>
      <w:r w:rsidR="00F737E1">
        <w:rPr>
          <w:sz w:val="26"/>
          <w:szCs w:val="26"/>
        </w:rPr>
        <w:t xml:space="preserve">contents of the </w:t>
      </w:r>
      <w:r w:rsidR="00EC0681">
        <w:rPr>
          <w:sz w:val="26"/>
          <w:szCs w:val="26"/>
        </w:rPr>
        <w:t>Second Revised Plans</w:t>
      </w:r>
      <w:r w:rsidR="00F737E1">
        <w:rPr>
          <w:sz w:val="26"/>
          <w:szCs w:val="26"/>
        </w:rPr>
        <w:t xml:space="preserve"> and, more specifically, on the differences between the Second Revised Plans and the Revised Plans</w:t>
      </w:r>
      <w:r w:rsidR="005C3803">
        <w:rPr>
          <w:sz w:val="26"/>
          <w:szCs w:val="26"/>
        </w:rPr>
        <w:t>.</w:t>
      </w:r>
    </w:p>
    <w:p w:rsidR="005C3803" w:rsidRDefault="005C3803" w:rsidP="004747F4">
      <w:pPr>
        <w:spacing w:line="360" w:lineRule="auto"/>
        <w:ind w:firstLine="1440"/>
        <w:rPr>
          <w:sz w:val="26"/>
          <w:szCs w:val="26"/>
        </w:rPr>
      </w:pPr>
    </w:p>
    <w:p w:rsidR="00837590" w:rsidRDefault="00A335CA" w:rsidP="00502800">
      <w:pPr>
        <w:spacing w:line="360" w:lineRule="auto"/>
        <w:ind w:firstLine="1440"/>
        <w:rPr>
          <w:sz w:val="26"/>
          <w:szCs w:val="26"/>
        </w:rPr>
      </w:pPr>
      <w:r>
        <w:rPr>
          <w:sz w:val="26"/>
          <w:szCs w:val="26"/>
        </w:rPr>
        <w:t xml:space="preserve">According to the </w:t>
      </w:r>
      <w:r w:rsidR="00502800">
        <w:rPr>
          <w:sz w:val="26"/>
          <w:szCs w:val="26"/>
        </w:rPr>
        <w:t>Companies</w:t>
      </w:r>
      <w:r>
        <w:rPr>
          <w:sz w:val="26"/>
          <w:szCs w:val="26"/>
        </w:rPr>
        <w:t xml:space="preserve">, </w:t>
      </w:r>
      <w:r w:rsidR="00502800">
        <w:rPr>
          <w:sz w:val="26"/>
          <w:szCs w:val="26"/>
        </w:rPr>
        <w:t xml:space="preserve">the Second Revised Plans incorporate the changes directed by the Commission in the </w:t>
      </w:r>
      <w:r w:rsidR="00502800">
        <w:rPr>
          <w:i/>
          <w:sz w:val="26"/>
          <w:szCs w:val="26"/>
        </w:rPr>
        <w:t>January 2010 Order</w:t>
      </w:r>
      <w:r>
        <w:rPr>
          <w:sz w:val="26"/>
          <w:szCs w:val="26"/>
        </w:rPr>
        <w:t>.  The Companies state that the Second Revised Plans make n</w:t>
      </w:r>
      <w:r w:rsidR="00502800">
        <w:rPr>
          <w:sz w:val="26"/>
          <w:szCs w:val="26"/>
        </w:rPr>
        <w:t xml:space="preserve">o additional changes </w:t>
      </w:r>
      <w:r>
        <w:rPr>
          <w:sz w:val="26"/>
          <w:szCs w:val="26"/>
        </w:rPr>
        <w:t>to the Revised Plans</w:t>
      </w:r>
      <w:r w:rsidR="00502800">
        <w:rPr>
          <w:sz w:val="26"/>
          <w:szCs w:val="26"/>
        </w:rPr>
        <w:t xml:space="preserve">.  Met Ed’s Second Revised Plan at 1, Penelec’s Second Revised Plan at </w:t>
      </w:r>
      <w:r w:rsidR="00956184">
        <w:rPr>
          <w:sz w:val="26"/>
          <w:szCs w:val="26"/>
        </w:rPr>
        <w:t>1,</w:t>
      </w:r>
      <w:r w:rsidR="00502800">
        <w:rPr>
          <w:sz w:val="26"/>
          <w:szCs w:val="26"/>
        </w:rPr>
        <w:t xml:space="preserve"> Penn Power’s Second Revised Plan at </w:t>
      </w:r>
      <w:r w:rsidR="00956184">
        <w:rPr>
          <w:sz w:val="26"/>
          <w:szCs w:val="26"/>
        </w:rPr>
        <w:t>1.</w:t>
      </w:r>
    </w:p>
    <w:p w:rsidR="00956184" w:rsidRDefault="00956184" w:rsidP="00502800">
      <w:pPr>
        <w:spacing w:line="360" w:lineRule="auto"/>
        <w:ind w:firstLine="1440"/>
        <w:rPr>
          <w:sz w:val="26"/>
          <w:szCs w:val="26"/>
        </w:rPr>
      </w:pPr>
    </w:p>
    <w:p w:rsidR="00956184" w:rsidRDefault="00956184" w:rsidP="00502800">
      <w:pPr>
        <w:spacing w:line="360" w:lineRule="auto"/>
        <w:ind w:firstLine="1440"/>
        <w:rPr>
          <w:sz w:val="26"/>
          <w:szCs w:val="26"/>
        </w:rPr>
      </w:pPr>
      <w:r w:rsidRPr="00956184">
        <w:rPr>
          <w:i/>
          <w:sz w:val="26"/>
          <w:szCs w:val="26"/>
        </w:rPr>
        <w:t>Inter alia</w:t>
      </w:r>
      <w:r>
        <w:rPr>
          <w:sz w:val="26"/>
          <w:szCs w:val="26"/>
        </w:rPr>
        <w:t>, the Second Revised Plans:</w:t>
      </w:r>
    </w:p>
    <w:p w:rsidR="0057759C" w:rsidRDefault="0057759C" w:rsidP="0057759C">
      <w:pPr>
        <w:pStyle w:val="ListParagraph"/>
        <w:ind w:left="2160"/>
        <w:rPr>
          <w:sz w:val="26"/>
          <w:szCs w:val="26"/>
        </w:rPr>
      </w:pPr>
    </w:p>
    <w:p w:rsidR="0057759C" w:rsidRPr="0057759C" w:rsidRDefault="0057759C" w:rsidP="0057759C">
      <w:pPr>
        <w:pStyle w:val="ListParagraph"/>
        <w:numPr>
          <w:ilvl w:val="0"/>
          <w:numId w:val="22"/>
        </w:numPr>
        <w:rPr>
          <w:sz w:val="26"/>
          <w:szCs w:val="26"/>
        </w:rPr>
      </w:pPr>
      <w:r w:rsidRPr="0057759C">
        <w:rPr>
          <w:sz w:val="26"/>
          <w:szCs w:val="26"/>
        </w:rPr>
        <w:t xml:space="preserve">Contain updated information regarding the Companies’ reporting and tracking systems;  </w:t>
      </w:r>
    </w:p>
    <w:p w:rsidR="0057759C" w:rsidRDefault="0057759C" w:rsidP="0057759C">
      <w:pPr>
        <w:ind w:firstLine="1440"/>
        <w:rPr>
          <w:sz w:val="26"/>
          <w:szCs w:val="26"/>
        </w:rPr>
      </w:pPr>
    </w:p>
    <w:p w:rsidR="00956184" w:rsidRDefault="00A335CA" w:rsidP="0057759C">
      <w:pPr>
        <w:pStyle w:val="ListParagraph"/>
        <w:numPr>
          <w:ilvl w:val="0"/>
          <w:numId w:val="22"/>
        </w:numPr>
        <w:rPr>
          <w:sz w:val="26"/>
          <w:szCs w:val="26"/>
        </w:rPr>
      </w:pPr>
      <w:r>
        <w:rPr>
          <w:sz w:val="26"/>
          <w:szCs w:val="26"/>
        </w:rPr>
        <w:t xml:space="preserve">Calculate rates based on the assumption that </w:t>
      </w:r>
      <w:r w:rsidR="00956184" w:rsidRPr="0057759C">
        <w:rPr>
          <w:sz w:val="26"/>
          <w:szCs w:val="26"/>
        </w:rPr>
        <w:t xml:space="preserve">the Energy Efficiency and Conservation </w:t>
      </w:r>
      <w:r w:rsidR="00F46470" w:rsidRPr="0057759C">
        <w:rPr>
          <w:sz w:val="26"/>
          <w:szCs w:val="26"/>
        </w:rPr>
        <w:t xml:space="preserve">Charge </w:t>
      </w:r>
      <w:r w:rsidR="00956184" w:rsidRPr="0057759C">
        <w:rPr>
          <w:sz w:val="26"/>
          <w:szCs w:val="26"/>
        </w:rPr>
        <w:t xml:space="preserve">Rider </w:t>
      </w:r>
      <w:r w:rsidR="002C0943" w:rsidRPr="0057759C">
        <w:rPr>
          <w:sz w:val="26"/>
          <w:szCs w:val="26"/>
        </w:rPr>
        <w:t xml:space="preserve">(EEC-C Rider) </w:t>
      </w:r>
      <w:r w:rsidR="00F46470" w:rsidRPr="0057759C">
        <w:rPr>
          <w:sz w:val="26"/>
          <w:szCs w:val="26"/>
        </w:rPr>
        <w:t>w</w:t>
      </w:r>
      <w:r>
        <w:rPr>
          <w:sz w:val="26"/>
          <w:szCs w:val="26"/>
        </w:rPr>
        <w:t xml:space="preserve">ill </w:t>
      </w:r>
      <w:r w:rsidR="00F46470" w:rsidRPr="0057759C">
        <w:rPr>
          <w:sz w:val="26"/>
          <w:szCs w:val="26"/>
        </w:rPr>
        <w:t>become effective on March 1, 2010</w:t>
      </w:r>
      <w:r w:rsidR="0057759C">
        <w:rPr>
          <w:sz w:val="26"/>
          <w:szCs w:val="26"/>
        </w:rPr>
        <w:t>;</w:t>
      </w:r>
    </w:p>
    <w:p w:rsidR="0057759C" w:rsidRPr="0057759C" w:rsidRDefault="0057759C" w:rsidP="0057759C">
      <w:pPr>
        <w:pStyle w:val="ListParagraph"/>
        <w:rPr>
          <w:sz w:val="26"/>
          <w:szCs w:val="26"/>
        </w:rPr>
      </w:pPr>
    </w:p>
    <w:p w:rsidR="002D4B07" w:rsidRPr="002D4B07" w:rsidRDefault="0057759C" w:rsidP="002D4B07">
      <w:pPr>
        <w:pStyle w:val="ListParagraph"/>
        <w:numPr>
          <w:ilvl w:val="0"/>
          <w:numId w:val="22"/>
        </w:numPr>
        <w:rPr>
          <w:sz w:val="26"/>
          <w:szCs w:val="26"/>
        </w:rPr>
      </w:pPr>
      <w:r>
        <w:rPr>
          <w:sz w:val="26"/>
          <w:szCs w:val="26"/>
        </w:rPr>
        <w:t>State that EE&amp;C costs</w:t>
      </w:r>
      <w:r w:rsidR="00004AC8">
        <w:rPr>
          <w:sz w:val="26"/>
          <w:szCs w:val="26"/>
        </w:rPr>
        <w:t xml:space="preserve"> will be recovered for the Non-profit and Street Lighting customer c</w:t>
      </w:r>
      <w:r>
        <w:rPr>
          <w:sz w:val="26"/>
          <w:szCs w:val="26"/>
        </w:rPr>
        <w:t>lasses through distribution rates;</w:t>
      </w:r>
    </w:p>
    <w:p w:rsidR="00FA4593" w:rsidRPr="00FA4593" w:rsidRDefault="00FA4593" w:rsidP="00FA4593">
      <w:pPr>
        <w:pStyle w:val="ListParagraph"/>
        <w:rPr>
          <w:sz w:val="26"/>
          <w:szCs w:val="26"/>
        </w:rPr>
      </w:pPr>
    </w:p>
    <w:p w:rsidR="00FA4593" w:rsidRDefault="002D4B07" w:rsidP="0057759C">
      <w:pPr>
        <w:pStyle w:val="ListParagraph"/>
        <w:numPr>
          <w:ilvl w:val="0"/>
          <w:numId w:val="22"/>
        </w:numPr>
        <w:rPr>
          <w:sz w:val="26"/>
          <w:szCs w:val="26"/>
        </w:rPr>
      </w:pPr>
      <w:r>
        <w:rPr>
          <w:sz w:val="26"/>
          <w:szCs w:val="26"/>
        </w:rPr>
        <w:t xml:space="preserve">Remove a proposal in the Revised Plans for retroactivity to July 1, 2009 for certain programs; </w:t>
      </w:r>
      <w:r w:rsidR="00FA4593">
        <w:rPr>
          <w:sz w:val="26"/>
          <w:szCs w:val="26"/>
        </w:rPr>
        <w:t>and</w:t>
      </w:r>
    </w:p>
    <w:p w:rsidR="00FA4593" w:rsidRPr="00FA4593" w:rsidRDefault="00FA4593" w:rsidP="00FA4593">
      <w:pPr>
        <w:pStyle w:val="ListParagraph"/>
        <w:rPr>
          <w:sz w:val="26"/>
          <w:szCs w:val="26"/>
        </w:rPr>
      </w:pPr>
    </w:p>
    <w:p w:rsidR="00FA4593" w:rsidRPr="0057759C" w:rsidRDefault="00FA4593" w:rsidP="0057759C">
      <w:pPr>
        <w:pStyle w:val="ListParagraph"/>
        <w:numPr>
          <w:ilvl w:val="0"/>
          <w:numId w:val="22"/>
        </w:numPr>
        <w:rPr>
          <w:sz w:val="26"/>
          <w:szCs w:val="26"/>
        </w:rPr>
      </w:pPr>
      <w:r>
        <w:rPr>
          <w:sz w:val="26"/>
          <w:szCs w:val="26"/>
        </w:rPr>
        <w:t xml:space="preserve">Acknowledge that the Companies will not shift program funds within a customer class or between customer classes without prior Commission approval. </w:t>
      </w:r>
    </w:p>
    <w:p w:rsidR="00BB7980" w:rsidRPr="00502800" w:rsidRDefault="00BB7980" w:rsidP="0057759C">
      <w:pPr>
        <w:ind w:firstLine="1440"/>
        <w:rPr>
          <w:sz w:val="26"/>
          <w:szCs w:val="26"/>
        </w:rPr>
      </w:pPr>
    </w:p>
    <w:p w:rsidR="00837590" w:rsidRPr="00D37710" w:rsidRDefault="00FA4593" w:rsidP="00D37710">
      <w:pPr>
        <w:rPr>
          <w:sz w:val="26"/>
          <w:szCs w:val="26"/>
        </w:rPr>
      </w:pPr>
      <w:r>
        <w:rPr>
          <w:sz w:val="26"/>
          <w:szCs w:val="26"/>
        </w:rPr>
        <w:t xml:space="preserve">Companies’ Cover Letter dated February </w:t>
      </w:r>
      <w:r w:rsidR="005C4FB6">
        <w:rPr>
          <w:sz w:val="26"/>
          <w:szCs w:val="26"/>
        </w:rPr>
        <w:t xml:space="preserve">5, 2010, at 2. </w:t>
      </w:r>
    </w:p>
    <w:p w:rsidR="00D37710" w:rsidRPr="00D37710" w:rsidRDefault="004933B3">
      <w:pPr>
        <w:spacing w:after="200" w:line="276" w:lineRule="auto"/>
        <w:rPr>
          <w:sz w:val="26"/>
          <w:szCs w:val="26"/>
        </w:rPr>
      </w:pPr>
      <w:bookmarkStart w:id="6" w:name="_Toc242516221"/>
      <w:r w:rsidRPr="00D37710">
        <w:rPr>
          <w:sz w:val="26"/>
          <w:szCs w:val="26"/>
        </w:rPr>
        <w:br w:type="page"/>
      </w:r>
    </w:p>
    <w:p w:rsidR="001A395D" w:rsidRPr="0056717C" w:rsidRDefault="0023602C" w:rsidP="00B858C2">
      <w:pPr>
        <w:pStyle w:val="Heading1"/>
        <w:rPr>
          <w:szCs w:val="26"/>
        </w:rPr>
      </w:pPr>
      <w:bookmarkStart w:id="7" w:name="_Toc254676620"/>
      <w:r>
        <w:rPr>
          <w:szCs w:val="26"/>
        </w:rPr>
        <w:lastRenderedPageBreak/>
        <w:t>I</w:t>
      </w:r>
      <w:r w:rsidR="00B6382E">
        <w:rPr>
          <w:szCs w:val="26"/>
        </w:rPr>
        <w:t xml:space="preserve">V.  </w:t>
      </w:r>
      <w:r w:rsidR="006F4B78">
        <w:rPr>
          <w:szCs w:val="26"/>
        </w:rPr>
        <w:tab/>
      </w:r>
      <w:r w:rsidR="001A395D" w:rsidRPr="0056717C">
        <w:rPr>
          <w:szCs w:val="26"/>
        </w:rPr>
        <w:t>Discussion</w:t>
      </w:r>
      <w:bookmarkEnd w:id="6"/>
      <w:bookmarkEnd w:id="7"/>
    </w:p>
    <w:p w:rsidR="00422F86" w:rsidRDefault="00422F86" w:rsidP="00DB1424">
      <w:pPr>
        <w:spacing w:line="360" w:lineRule="auto"/>
        <w:ind w:firstLine="1440"/>
        <w:rPr>
          <w:sz w:val="26"/>
          <w:szCs w:val="26"/>
        </w:rPr>
      </w:pPr>
    </w:p>
    <w:p w:rsidR="008333CE" w:rsidRDefault="008333CE" w:rsidP="008333CE">
      <w:pPr>
        <w:spacing w:line="360" w:lineRule="auto"/>
        <w:ind w:firstLine="1440"/>
        <w:rPr>
          <w:sz w:val="26"/>
        </w:rPr>
      </w:pPr>
      <w:r>
        <w:rPr>
          <w:sz w:val="26"/>
          <w:szCs w:val="26"/>
        </w:rPr>
        <w:t xml:space="preserve">In Commission proceedings, </w:t>
      </w:r>
      <w:r w:rsidRPr="008F0B41">
        <w:rPr>
          <w:sz w:val="26"/>
          <w:szCs w:val="26"/>
        </w:rPr>
        <w:t>the proponent of a rule or order</w:t>
      </w:r>
      <w:r>
        <w:rPr>
          <w:sz w:val="26"/>
          <w:szCs w:val="26"/>
        </w:rPr>
        <w:t xml:space="preserve"> bears</w:t>
      </w:r>
      <w:r w:rsidRPr="008F0B41">
        <w:rPr>
          <w:sz w:val="26"/>
          <w:szCs w:val="26"/>
        </w:rPr>
        <w:t xml:space="preserve"> the burden of </w:t>
      </w:r>
      <w:r>
        <w:rPr>
          <w:sz w:val="26"/>
          <w:szCs w:val="26"/>
        </w:rPr>
        <w:t>p</w:t>
      </w:r>
      <w:r w:rsidRPr="008F0B41">
        <w:rPr>
          <w:sz w:val="26"/>
          <w:szCs w:val="26"/>
        </w:rPr>
        <w:t>roof</w:t>
      </w:r>
      <w:r>
        <w:rPr>
          <w:sz w:val="26"/>
          <w:szCs w:val="26"/>
        </w:rPr>
        <w:t xml:space="preserve">. </w:t>
      </w:r>
      <w:r w:rsidRPr="008F0B41">
        <w:rPr>
          <w:sz w:val="26"/>
          <w:szCs w:val="26"/>
        </w:rPr>
        <w:t xml:space="preserve"> 66 Pa. C.S. § 332(a).  </w:t>
      </w:r>
      <w:r>
        <w:rPr>
          <w:sz w:val="26"/>
          <w:szCs w:val="26"/>
        </w:rPr>
        <w:t xml:space="preserve">To satisfy that burden, the proponent of a rule or order must prove each element of its case by a preponderance of the evidence.  </w:t>
      </w:r>
      <w:r w:rsidRPr="008F0B41">
        <w:rPr>
          <w:i/>
          <w:iCs/>
          <w:sz w:val="26"/>
          <w:szCs w:val="26"/>
        </w:rPr>
        <w:t>Samuel J. Lansberry, Inc. v. P</w:t>
      </w:r>
      <w:r>
        <w:rPr>
          <w:i/>
          <w:iCs/>
          <w:sz w:val="26"/>
          <w:szCs w:val="26"/>
        </w:rPr>
        <w:t>a. PUC</w:t>
      </w:r>
      <w:r w:rsidRPr="008F0B41">
        <w:rPr>
          <w:sz w:val="26"/>
          <w:szCs w:val="26"/>
        </w:rPr>
        <w:t>, 578 A.2d 600 (Pa. C</w:t>
      </w:r>
      <w:r>
        <w:rPr>
          <w:sz w:val="26"/>
          <w:szCs w:val="26"/>
        </w:rPr>
        <w:t>m</w:t>
      </w:r>
      <w:r w:rsidRPr="008F0B41">
        <w:rPr>
          <w:sz w:val="26"/>
          <w:szCs w:val="26"/>
        </w:rPr>
        <w:t>w</w:t>
      </w:r>
      <w:r>
        <w:rPr>
          <w:sz w:val="26"/>
          <w:szCs w:val="26"/>
        </w:rPr>
        <w:t>lth</w:t>
      </w:r>
      <w:r w:rsidRPr="008F0B41">
        <w:rPr>
          <w:sz w:val="26"/>
          <w:szCs w:val="26"/>
        </w:rPr>
        <w:t xml:space="preserve">. 1990).  </w:t>
      </w:r>
      <w:r>
        <w:rPr>
          <w:sz w:val="26"/>
          <w:szCs w:val="26"/>
        </w:rPr>
        <w:t xml:space="preserve">A preponderance of the evidence is established by presenting evidence that is more convincing, by even the smallest amount, than that presented by the other parties to the case.  </w:t>
      </w:r>
      <w:r>
        <w:rPr>
          <w:i/>
          <w:sz w:val="26"/>
          <w:szCs w:val="26"/>
        </w:rPr>
        <w:t xml:space="preserve">Se-Ling Hosiery v. </w:t>
      </w:r>
      <w:r w:rsidR="001C010A">
        <w:rPr>
          <w:i/>
          <w:sz w:val="26"/>
          <w:szCs w:val="26"/>
        </w:rPr>
        <w:t>Marg</w:t>
      </w:r>
      <w:r w:rsidRPr="00122405">
        <w:rPr>
          <w:i/>
          <w:sz w:val="26"/>
          <w:szCs w:val="26"/>
        </w:rPr>
        <w:t>ulies</w:t>
      </w:r>
      <w:r>
        <w:rPr>
          <w:sz w:val="26"/>
          <w:szCs w:val="26"/>
        </w:rPr>
        <w:t xml:space="preserve">, 364 Pa. 45, 70 A.2d 854 (1950).  </w:t>
      </w:r>
      <w:r w:rsidRPr="00122405">
        <w:rPr>
          <w:sz w:val="26"/>
          <w:szCs w:val="26"/>
        </w:rPr>
        <w:t>Additionally</w:t>
      </w:r>
      <w:r w:rsidRPr="008F0B41">
        <w:rPr>
          <w:sz w:val="26"/>
          <w:szCs w:val="26"/>
        </w:rPr>
        <w:t xml:space="preserve">, </w:t>
      </w:r>
      <w:r>
        <w:rPr>
          <w:sz w:val="26"/>
          <w:szCs w:val="26"/>
        </w:rPr>
        <w:t xml:space="preserve">this Commission’s </w:t>
      </w:r>
      <w:r w:rsidRPr="008F0B41">
        <w:rPr>
          <w:sz w:val="26"/>
        </w:rPr>
        <w:t xml:space="preserve">decision </w:t>
      </w:r>
      <w:r>
        <w:rPr>
          <w:sz w:val="26"/>
        </w:rPr>
        <w:t>mu</w:t>
      </w:r>
      <w:r w:rsidRPr="008F0B41">
        <w:rPr>
          <w:sz w:val="26"/>
        </w:rPr>
        <w:t>s</w:t>
      </w:r>
      <w:r>
        <w:rPr>
          <w:sz w:val="26"/>
        </w:rPr>
        <w:t>t be</w:t>
      </w:r>
      <w:r w:rsidRPr="008F0B41">
        <w:rPr>
          <w:sz w:val="26"/>
        </w:rPr>
        <w:t xml:space="preserve"> supported by substantial evidence in the record. </w:t>
      </w:r>
      <w:r>
        <w:rPr>
          <w:sz w:val="26"/>
        </w:rPr>
        <w:t xml:space="preserve"> </w:t>
      </w:r>
      <w:r w:rsidRPr="008F0B41">
        <w:rPr>
          <w:sz w:val="26"/>
        </w:rPr>
        <w:t>More is required than a mere trace of evidence or a suspicion of the existence of a fact sought to be established.</w:t>
      </w:r>
      <w:r>
        <w:rPr>
          <w:sz w:val="26"/>
        </w:rPr>
        <w:t xml:space="preserve">  </w:t>
      </w:r>
      <w:r>
        <w:rPr>
          <w:i/>
          <w:sz w:val="26"/>
        </w:rPr>
        <w:t xml:space="preserve">Norfolk &amp; Western Ry. Co. v. Pa. PUC, </w:t>
      </w:r>
      <w:r>
        <w:rPr>
          <w:sz w:val="26"/>
        </w:rPr>
        <w:t>489 Pa. 109, 413 A.2d 1037 (1980).</w:t>
      </w:r>
    </w:p>
    <w:p w:rsidR="00412936" w:rsidRDefault="00412936" w:rsidP="00DB1424">
      <w:pPr>
        <w:spacing w:line="360" w:lineRule="auto"/>
        <w:ind w:firstLine="1440"/>
        <w:rPr>
          <w:sz w:val="26"/>
          <w:szCs w:val="26"/>
        </w:rPr>
      </w:pPr>
    </w:p>
    <w:p w:rsidR="00367979" w:rsidRPr="00367979" w:rsidRDefault="008333CE" w:rsidP="00367979">
      <w:pPr>
        <w:spacing w:line="360" w:lineRule="auto"/>
        <w:ind w:firstLine="1440"/>
        <w:rPr>
          <w:sz w:val="26"/>
          <w:szCs w:val="26"/>
        </w:rPr>
      </w:pPr>
      <w:r>
        <w:rPr>
          <w:sz w:val="26"/>
          <w:szCs w:val="26"/>
        </w:rPr>
        <w:t>W</w:t>
      </w:r>
      <w:r w:rsidR="00367979" w:rsidRPr="00AC6C96">
        <w:rPr>
          <w:sz w:val="26"/>
          <w:szCs w:val="26"/>
        </w:rPr>
        <w:t>e note that any issue that we do not specifically address herein has been duly considered and will be denied without further discussion.  It is well settled that we are not required to consider expressly or at length each conten</w:t>
      </w:r>
      <w:r w:rsidR="00272CBD">
        <w:rPr>
          <w:sz w:val="26"/>
          <w:szCs w:val="26"/>
        </w:rPr>
        <w:t>tion or argument raised by the P</w:t>
      </w:r>
      <w:r w:rsidR="00367979" w:rsidRPr="00AC6C96">
        <w:rPr>
          <w:sz w:val="26"/>
          <w:szCs w:val="26"/>
        </w:rPr>
        <w:t xml:space="preserve">arties.  </w:t>
      </w:r>
      <w:hyperlink r:id="rId10" w:history="1">
        <w:r w:rsidR="00367979" w:rsidRPr="00367979">
          <w:rPr>
            <w:rStyle w:val="Emphasis"/>
            <w:color w:val="000000"/>
            <w:sz w:val="26"/>
            <w:szCs w:val="26"/>
          </w:rPr>
          <w:t>Consolidated Rail Corporation v. Pa. PUC</w:t>
        </w:r>
        <w:r w:rsidR="00367979" w:rsidRPr="00367979">
          <w:rPr>
            <w:rStyle w:val="Hyperlink"/>
            <w:color w:val="000000"/>
            <w:sz w:val="26"/>
            <w:szCs w:val="26"/>
            <w:u w:val="none"/>
          </w:rPr>
          <w:t>, 625 A.2d 741 (Pa. Cmwlth. 1993);</w:t>
        </w:r>
      </w:hyperlink>
      <w:r w:rsidR="00367979" w:rsidRPr="00367979">
        <w:rPr>
          <w:color w:val="000000"/>
          <w:sz w:val="26"/>
          <w:szCs w:val="26"/>
        </w:rPr>
        <w:t xml:space="preserve"> </w:t>
      </w:r>
      <w:r w:rsidR="00367979" w:rsidRPr="00367979">
        <w:rPr>
          <w:rStyle w:val="Emphasis"/>
          <w:color w:val="000000"/>
          <w:sz w:val="26"/>
          <w:szCs w:val="26"/>
        </w:rPr>
        <w:t>see</w:t>
      </w:r>
      <w:r w:rsidR="000662FC">
        <w:rPr>
          <w:rStyle w:val="Emphasis"/>
          <w:color w:val="000000"/>
          <w:sz w:val="26"/>
          <w:szCs w:val="26"/>
        </w:rPr>
        <w:t xml:space="preserve"> also</w:t>
      </w:r>
      <w:r w:rsidR="00367979" w:rsidRPr="00367979">
        <w:rPr>
          <w:rStyle w:val="Emphasis"/>
          <w:color w:val="000000"/>
          <w:sz w:val="26"/>
          <w:szCs w:val="26"/>
        </w:rPr>
        <w:t xml:space="preserve">, generally, </w:t>
      </w:r>
      <w:hyperlink r:id="rId11" w:history="1">
        <w:r w:rsidR="00367979" w:rsidRPr="00367979">
          <w:rPr>
            <w:rStyle w:val="Emphasis"/>
            <w:color w:val="000000"/>
            <w:sz w:val="26"/>
            <w:szCs w:val="26"/>
          </w:rPr>
          <w:t>University of Pennsyl</w:t>
        </w:r>
        <w:r w:rsidR="00367979" w:rsidRPr="00367979">
          <w:rPr>
            <w:rStyle w:val="Emphasis"/>
            <w:color w:val="000000"/>
            <w:sz w:val="26"/>
            <w:szCs w:val="26"/>
          </w:rPr>
          <w:softHyphen/>
          <w:t>vania v. Pa. PUC</w:t>
        </w:r>
        <w:r w:rsidR="00B44C3F">
          <w:rPr>
            <w:rStyle w:val="Hyperlink"/>
            <w:color w:val="000000"/>
            <w:sz w:val="26"/>
            <w:szCs w:val="26"/>
            <w:u w:val="none"/>
          </w:rPr>
          <w:t>, 485 A.2d 1217 (Pa. </w:t>
        </w:r>
        <w:r w:rsidR="00367979" w:rsidRPr="00367979">
          <w:rPr>
            <w:rStyle w:val="Hyperlink"/>
            <w:color w:val="000000"/>
            <w:sz w:val="26"/>
            <w:szCs w:val="26"/>
            <w:u w:val="none"/>
          </w:rPr>
          <w:t>Cmwlth. 1984).</w:t>
        </w:r>
      </w:hyperlink>
      <w:r w:rsidR="00367979" w:rsidRPr="00367979">
        <w:rPr>
          <w:sz w:val="26"/>
          <w:szCs w:val="26"/>
        </w:rPr>
        <w:t xml:space="preserve">  </w:t>
      </w:r>
    </w:p>
    <w:p w:rsidR="008C318C" w:rsidRDefault="008C318C" w:rsidP="00DB1424">
      <w:pPr>
        <w:spacing w:line="360" w:lineRule="auto"/>
        <w:ind w:firstLine="1440"/>
        <w:rPr>
          <w:sz w:val="26"/>
          <w:szCs w:val="26"/>
        </w:rPr>
      </w:pPr>
    </w:p>
    <w:p w:rsidR="005B1144" w:rsidRPr="00352094" w:rsidRDefault="009F1A98" w:rsidP="00940B59">
      <w:pPr>
        <w:pStyle w:val="Heading2"/>
      </w:pPr>
      <w:bookmarkStart w:id="8" w:name="_Toc242516280"/>
      <w:bookmarkStart w:id="9" w:name="_Toc254676621"/>
      <w:r>
        <w:t>A</w:t>
      </w:r>
      <w:r w:rsidR="00B6382E">
        <w:t xml:space="preserve">.  </w:t>
      </w:r>
      <w:r w:rsidR="006F4B78">
        <w:tab/>
      </w:r>
      <w:r w:rsidR="005B1144" w:rsidRPr="00352094">
        <w:t>Cost Issues</w:t>
      </w:r>
      <w:bookmarkEnd w:id="8"/>
      <w:bookmarkEnd w:id="9"/>
    </w:p>
    <w:p w:rsidR="005B1144" w:rsidRDefault="005B1144" w:rsidP="005B1144">
      <w:pPr>
        <w:spacing w:line="360" w:lineRule="auto"/>
        <w:ind w:firstLine="720"/>
        <w:rPr>
          <w:sz w:val="26"/>
          <w:szCs w:val="26"/>
        </w:rPr>
      </w:pPr>
    </w:p>
    <w:p w:rsidR="005B1144" w:rsidRPr="00352094" w:rsidRDefault="001D6494" w:rsidP="00940B59">
      <w:pPr>
        <w:pStyle w:val="Heading3"/>
      </w:pPr>
      <w:bookmarkStart w:id="10" w:name="_Toc242516291"/>
      <w:bookmarkStart w:id="11" w:name="_Toc254676622"/>
      <w:r>
        <w:t>1</w:t>
      </w:r>
      <w:r w:rsidR="00B6382E">
        <w:t xml:space="preserve">.  </w:t>
      </w:r>
      <w:r w:rsidR="006F4B78">
        <w:tab/>
      </w:r>
      <w:r w:rsidR="009E26A1" w:rsidRPr="00352094">
        <w:t>Cost Effectiveness/Cost-Benefit Issues</w:t>
      </w:r>
      <w:bookmarkEnd w:id="10"/>
      <w:bookmarkEnd w:id="11"/>
    </w:p>
    <w:p w:rsidR="009E26A1" w:rsidRDefault="009E26A1" w:rsidP="005B1144">
      <w:pPr>
        <w:spacing w:line="360" w:lineRule="auto"/>
        <w:ind w:firstLine="1440"/>
        <w:rPr>
          <w:sz w:val="26"/>
          <w:szCs w:val="26"/>
        </w:rPr>
      </w:pPr>
    </w:p>
    <w:p w:rsidR="00314205" w:rsidRDefault="00821766" w:rsidP="005B1144">
      <w:pPr>
        <w:spacing w:line="360" w:lineRule="auto"/>
        <w:ind w:firstLine="1440"/>
        <w:rPr>
          <w:sz w:val="26"/>
          <w:szCs w:val="26"/>
        </w:rPr>
      </w:pPr>
      <w:r>
        <w:rPr>
          <w:sz w:val="26"/>
          <w:szCs w:val="26"/>
        </w:rPr>
        <w:t xml:space="preserve">Each EDC must demonstrate that the plan is cost effective using a </w:t>
      </w:r>
      <w:r w:rsidR="00270BFC">
        <w:rPr>
          <w:sz w:val="26"/>
          <w:szCs w:val="26"/>
        </w:rPr>
        <w:t>T</w:t>
      </w:r>
      <w:r w:rsidR="00E17B4B">
        <w:rPr>
          <w:sz w:val="26"/>
          <w:szCs w:val="26"/>
        </w:rPr>
        <w:t xml:space="preserve">otal </w:t>
      </w:r>
      <w:r w:rsidR="00270BFC">
        <w:rPr>
          <w:sz w:val="26"/>
          <w:szCs w:val="26"/>
        </w:rPr>
        <w:t>R</w:t>
      </w:r>
      <w:r w:rsidR="00E17B4B">
        <w:rPr>
          <w:sz w:val="26"/>
          <w:szCs w:val="26"/>
        </w:rPr>
        <w:t xml:space="preserve">esource </w:t>
      </w:r>
      <w:r w:rsidR="00270BFC">
        <w:rPr>
          <w:sz w:val="26"/>
          <w:szCs w:val="26"/>
        </w:rPr>
        <w:t>C</w:t>
      </w:r>
      <w:r w:rsidR="00E17B4B">
        <w:rPr>
          <w:sz w:val="26"/>
          <w:szCs w:val="26"/>
        </w:rPr>
        <w:t>ost</w:t>
      </w:r>
      <w:r w:rsidR="00270BFC">
        <w:rPr>
          <w:sz w:val="26"/>
          <w:szCs w:val="26"/>
        </w:rPr>
        <w:t xml:space="preserve"> </w:t>
      </w:r>
      <w:r w:rsidR="00E17B4B">
        <w:rPr>
          <w:sz w:val="26"/>
          <w:szCs w:val="26"/>
        </w:rPr>
        <w:t xml:space="preserve">(TRC) </w:t>
      </w:r>
      <w:r w:rsidR="00270BFC">
        <w:rPr>
          <w:sz w:val="26"/>
          <w:szCs w:val="26"/>
        </w:rPr>
        <w:t>T</w:t>
      </w:r>
      <w:r>
        <w:rPr>
          <w:sz w:val="26"/>
          <w:szCs w:val="26"/>
        </w:rPr>
        <w:t xml:space="preserve">est approved by the Commission. </w:t>
      </w:r>
      <w:r w:rsidR="000819B2">
        <w:rPr>
          <w:sz w:val="26"/>
          <w:szCs w:val="26"/>
        </w:rPr>
        <w:t xml:space="preserve"> 66 Pa. C.S. </w:t>
      </w:r>
      <w:r w:rsidR="0055761A">
        <w:rPr>
          <w:sz w:val="26"/>
          <w:szCs w:val="26"/>
        </w:rPr>
        <w:br/>
      </w:r>
      <w:r w:rsidR="000819B2">
        <w:rPr>
          <w:sz w:val="26"/>
          <w:szCs w:val="26"/>
        </w:rPr>
        <w:t>§ 2806.1(b)(1)(i)(I</w:t>
      </w:r>
      <w:r>
        <w:rPr>
          <w:sz w:val="26"/>
          <w:szCs w:val="26"/>
        </w:rPr>
        <w:t>).  In addition, t</w:t>
      </w:r>
      <w:r w:rsidR="00314205">
        <w:rPr>
          <w:sz w:val="26"/>
          <w:szCs w:val="26"/>
        </w:rPr>
        <w:t xml:space="preserve">he Commission’s EE&amp;C Program must include an analysis of the cost and benefit of </w:t>
      </w:r>
      <w:r w:rsidR="0070121D">
        <w:rPr>
          <w:sz w:val="26"/>
          <w:szCs w:val="26"/>
        </w:rPr>
        <w:t xml:space="preserve">each plan, in accordance with </w:t>
      </w:r>
      <w:r w:rsidR="00270BFC">
        <w:rPr>
          <w:sz w:val="26"/>
          <w:szCs w:val="26"/>
        </w:rPr>
        <w:t>the TRC T</w:t>
      </w:r>
      <w:r w:rsidR="00314205">
        <w:rPr>
          <w:sz w:val="26"/>
          <w:szCs w:val="26"/>
        </w:rPr>
        <w:t>est approved by</w:t>
      </w:r>
      <w:r w:rsidR="009C5EAC">
        <w:rPr>
          <w:sz w:val="26"/>
          <w:szCs w:val="26"/>
        </w:rPr>
        <w:t xml:space="preserve"> the Commission.  66 Pa. C.S. § </w:t>
      </w:r>
      <w:r w:rsidR="00314205">
        <w:rPr>
          <w:sz w:val="26"/>
          <w:szCs w:val="26"/>
        </w:rPr>
        <w:t xml:space="preserve">2806.1(a)(3).   </w:t>
      </w:r>
    </w:p>
    <w:p w:rsidR="00A72E0E" w:rsidRDefault="00A72E0E" w:rsidP="005B1144">
      <w:pPr>
        <w:spacing w:line="360" w:lineRule="auto"/>
        <w:ind w:firstLine="1440"/>
        <w:rPr>
          <w:sz w:val="26"/>
          <w:szCs w:val="26"/>
        </w:rPr>
      </w:pPr>
    </w:p>
    <w:p w:rsidR="00A72E0E" w:rsidRPr="002B5CFA" w:rsidRDefault="00A72E0E" w:rsidP="00A72E0E">
      <w:pPr>
        <w:spacing w:line="360" w:lineRule="auto"/>
        <w:rPr>
          <w:sz w:val="26"/>
          <w:szCs w:val="26"/>
        </w:rPr>
      </w:pPr>
      <w:r w:rsidRPr="002B5CFA">
        <w:rPr>
          <w:sz w:val="26"/>
          <w:szCs w:val="26"/>
        </w:rPr>
        <w:tab/>
      </w:r>
      <w:r w:rsidRPr="002B5CFA">
        <w:rPr>
          <w:sz w:val="26"/>
          <w:szCs w:val="26"/>
        </w:rPr>
        <w:tab/>
        <w:t xml:space="preserve">In </w:t>
      </w:r>
      <w:r w:rsidR="002316A4">
        <w:rPr>
          <w:i/>
          <w:sz w:val="26"/>
          <w:szCs w:val="26"/>
        </w:rPr>
        <w:t>Energy Efficiency and Conservation Program</w:t>
      </w:r>
      <w:r w:rsidR="002316A4">
        <w:rPr>
          <w:sz w:val="26"/>
          <w:szCs w:val="26"/>
        </w:rPr>
        <w:t xml:space="preserve">, Docket No. </w:t>
      </w:r>
      <w:r w:rsidR="002316A4">
        <w:rPr>
          <w:sz w:val="26"/>
          <w:szCs w:val="26"/>
        </w:rPr>
        <w:br/>
        <w:t>M-2008-2069887 (Order entered January 16, 2009) (</w:t>
      </w:r>
      <w:r w:rsidR="002316A4" w:rsidRPr="009530CF">
        <w:rPr>
          <w:i/>
          <w:sz w:val="26"/>
          <w:szCs w:val="26"/>
        </w:rPr>
        <w:t>Implementation Order</w:t>
      </w:r>
      <w:r w:rsidR="002316A4">
        <w:rPr>
          <w:i/>
          <w:sz w:val="26"/>
          <w:szCs w:val="26"/>
        </w:rPr>
        <w:t>)</w:t>
      </w:r>
      <w:r w:rsidR="00836AB3">
        <w:rPr>
          <w:sz w:val="26"/>
          <w:szCs w:val="26"/>
        </w:rPr>
        <w:t>, w</w:t>
      </w:r>
      <w:r w:rsidRPr="002B5CFA">
        <w:rPr>
          <w:sz w:val="26"/>
          <w:szCs w:val="26"/>
        </w:rPr>
        <w:t xml:space="preserve">e addressed the </w:t>
      </w:r>
      <w:r w:rsidR="005640F0">
        <w:rPr>
          <w:sz w:val="26"/>
          <w:szCs w:val="26"/>
        </w:rPr>
        <w:t>TRC Test</w:t>
      </w:r>
      <w:r w:rsidRPr="002B5CFA">
        <w:rPr>
          <w:sz w:val="26"/>
          <w:szCs w:val="26"/>
        </w:rPr>
        <w:t xml:space="preserve"> and its role in the design of the EDC’s EE&amp;C plans as follows:</w:t>
      </w:r>
    </w:p>
    <w:p w:rsidR="00A72E0E" w:rsidRDefault="00A72E0E" w:rsidP="00A72E0E">
      <w:pPr>
        <w:pStyle w:val="p3"/>
        <w:widowControl/>
        <w:ind w:left="1440" w:right="1440" w:firstLine="720"/>
        <w:rPr>
          <w:sz w:val="26"/>
          <w:szCs w:val="26"/>
        </w:rPr>
      </w:pPr>
    </w:p>
    <w:p w:rsidR="00A72E0E" w:rsidRPr="002B5CFA" w:rsidRDefault="00A72E0E" w:rsidP="00A72E0E">
      <w:pPr>
        <w:pStyle w:val="p3"/>
        <w:widowControl/>
        <w:ind w:left="1440" w:right="1440"/>
        <w:rPr>
          <w:sz w:val="26"/>
          <w:szCs w:val="26"/>
        </w:rPr>
      </w:pPr>
      <w:r>
        <w:rPr>
          <w:sz w:val="26"/>
          <w:szCs w:val="26"/>
        </w:rPr>
        <w:t>T</w:t>
      </w:r>
      <w:r w:rsidRPr="002B5CFA">
        <w:rPr>
          <w:sz w:val="26"/>
          <w:szCs w:val="26"/>
        </w:rPr>
        <w:t xml:space="preserve">he Commission directs that EDCs evaluate the cost effectiveness of each of its energy efficiency or demand reduction programs using the TRC test to be set forth in the version of the </w:t>
      </w:r>
      <w:r w:rsidRPr="002B5CFA">
        <w:rPr>
          <w:i/>
          <w:sz w:val="26"/>
          <w:szCs w:val="26"/>
        </w:rPr>
        <w:t>California Manual</w:t>
      </w:r>
      <w:r w:rsidRPr="002B5CFA">
        <w:rPr>
          <w:sz w:val="26"/>
          <w:szCs w:val="26"/>
        </w:rPr>
        <w:t xml:space="preserve"> adopted by this Commission.  The TRC test will take into account the combined effects of a program on both participating and non</w:t>
      </w:r>
      <w:r w:rsidRPr="002B5CFA">
        <w:rPr>
          <w:sz w:val="26"/>
          <w:szCs w:val="26"/>
        </w:rPr>
        <w:noBreakHyphen/>
        <w:t>participating customers based on the costs incurred by the EDC and participating customers.  In addition, the Commission expects the benefits calculated in the TRC test will include the avoided supply costs, such as the reduction in transmission, distribution, generation and capacity costs valued at marginal cost for the periods when there is a consumption reduction.  The avoided supply costs should be calculated using net program savings, savings net of changes in energy use that would have happened in the absence of the program.  The persistence of savings over time should also be considered in the net savings.</w:t>
      </w:r>
    </w:p>
    <w:p w:rsidR="00A72E0E" w:rsidRPr="002B5CFA" w:rsidRDefault="00A72E0E" w:rsidP="00A72E0E">
      <w:pPr>
        <w:pStyle w:val="p3"/>
        <w:widowControl/>
        <w:ind w:left="1440" w:right="1440"/>
        <w:rPr>
          <w:sz w:val="26"/>
          <w:szCs w:val="26"/>
        </w:rPr>
      </w:pPr>
    </w:p>
    <w:p w:rsidR="00A72E0E" w:rsidRDefault="00A72E0E" w:rsidP="00A72E0E">
      <w:pPr>
        <w:pStyle w:val="p3"/>
        <w:widowControl/>
        <w:tabs>
          <w:tab w:val="clear" w:pos="204"/>
        </w:tabs>
        <w:ind w:left="1440" w:right="1440"/>
        <w:rPr>
          <w:sz w:val="26"/>
          <w:szCs w:val="26"/>
        </w:rPr>
      </w:pPr>
      <w:r w:rsidRPr="002B5CFA">
        <w:rPr>
          <w:sz w:val="26"/>
          <w:szCs w:val="26"/>
        </w:rPr>
        <w:t>The Commission further expects that the costs calculated in this test will include the program costs paid by the utility and the participants, plus the increase in supply costs for the periods in which consumption is increased.  Thus, for example, all equipment, installation, operation and maintenance costs, cost of removal (less salvage value), and administrative costs, regardless of who pays for them, should be included.</w:t>
      </w:r>
    </w:p>
    <w:p w:rsidR="00387EBF" w:rsidRDefault="00387EBF" w:rsidP="001D44D5">
      <w:pPr>
        <w:pStyle w:val="p3"/>
        <w:widowControl/>
        <w:tabs>
          <w:tab w:val="clear" w:pos="204"/>
        </w:tabs>
        <w:spacing w:line="360" w:lineRule="auto"/>
        <w:ind w:left="1440" w:right="1440"/>
        <w:rPr>
          <w:sz w:val="26"/>
          <w:szCs w:val="26"/>
        </w:rPr>
      </w:pPr>
    </w:p>
    <w:p w:rsidR="00A72E0E" w:rsidRDefault="00A72E0E" w:rsidP="00A72E0E">
      <w:pPr>
        <w:pStyle w:val="p3"/>
        <w:widowControl/>
        <w:tabs>
          <w:tab w:val="clear" w:pos="204"/>
        </w:tabs>
        <w:spacing w:line="360" w:lineRule="auto"/>
        <w:rPr>
          <w:sz w:val="26"/>
          <w:szCs w:val="26"/>
        </w:rPr>
      </w:pPr>
      <w:r w:rsidRPr="002B5CFA">
        <w:rPr>
          <w:i/>
          <w:sz w:val="26"/>
          <w:szCs w:val="26"/>
        </w:rPr>
        <w:t>Implementation Order</w:t>
      </w:r>
      <w:r>
        <w:rPr>
          <w:sz w:val="26"/>
          <w:szCs w:val="26"/>
        </w:rPr>
        <w:t xml:space="preserve"> at 15.  </w:t>
      </w:r>
    </w:p>
    <w:p w:rsidR="00A72E0E" w:rsidRDefault="00A72E0E" w:rsidP="00A72E0E">
      <w:pPr>
        <w:pStyle w:val="p3"/>
        <w:widowControl/>
        <w:tabs>
          <w:tab w:val="clear" w:pos="204"/>
        </w:tabs>
        <w:spacing w:line="360" w:lineRule="auto"/>
        <w:rPr>
          <w:sz w:val="26"/>
          <w:szCs w:val="26"/>
        </w:rPr>
      </w:pPr>
    </w:p>
    <w:p w:rsidR="00E41D9E" w:rsidRDefault="00A72E0E" w:rsidP="0055761A">
      <w:pPr>
        <w:pStyle w:val="p3"/>
        <w:widowControl/>
        <w:tabs>
          <w:tab w:val="clear" w:pos="204"/>
        </w:tabs>
        <w:spacing w:line="360" w:lineRule="auto"/>
        <w:rPr>
          <w:sz w:val="26"/>
          <w:szCs w:val="26"/>
        </w:rPr>
      </w:pPr>
      <w:r>
        <w:rPr>
          <w:sz w:val="26"/>
          <w:szCs w:val="26"/>
        </w:rPr>
        <w:tab/>
      </w:r>
      <w:r>
        <w:rPr>
          <w:sz w:val="26"/>
          <w:szCs w:val="26"/>
        </w:rPr>
        <w:tab/>
        <w:t xml:space="preserve">The particular requirements and testing constraints for the EDCs’ application of the </w:t>
      </w:r>
      <w:r w:rsidR="005640F0">
        <w:rPr>
          <w:sz w:val="26"/>
          <w:szCs w:val="26"/>
        </w:rPr>
        <w:t>TRC Test</w:t>
      </w:r>
      <w:r>
        <w:rPr>
          <w:sz w:val="26"/>
          <w:szCs w:val="26"/>
        </w:rPr>
        <w:t xml:space="preserve"> to their respective EE&amp;C Plans are set forth in </w:t>
      </w:r>
      <w:r w:rsidR="00E31BCA" w:rsidRPr="00E31BCA">
        <w:rPr>
          <w:i/>
          <w:sz w:val="26"/>
          <w:szCs w:val="26"/>
        </w:rPr>
        <w:t>Implementation of Act 129 of 2008 – Total Resource Cost (TRC) Test</w:t>
      </w:r>
      <w:r w:rsidR="00E41D9E">
        <w:rPr>
          <w:sz w:val="26"/>
          <w:szCs w:val="26"/>
        </w:rPr>
        <w:t>, Docket No. </w:t>
      </w:r>
    </w:p>
    <w:p w:rsidR="00D22C75" w:rsidRDefault="00E31BCA" w:rsidP="0055761A">
      <w:pPr>
        <w:pStyle w:val="p3"/>
        <w:widowControl/>
        <w:tabs>
          <w:tab w:val="clear" w:pos="204"/>
        </w:tabs>
        <w:spacing w:line="360" w:lineRule="auto"/>
        <w:rPr>
          <w:sz w:val="26"/>
          <w:szCs w:val="26"/>
        </w:rPr>
      </w:pPr>
      <w:r>
        <w:rPr>
          <w:sz w:val="26"/>
          <w:szCs w:val="26"/>
        </w:rPr>
        <w:lastRenderedPageBreak/>
        <w:t>M-2009-2108601 (Order entered June 23, 2009)</w:t>
      </w:r>
      <w:r w:rsidR="00A72E0E">
        <w:rPr>
          <w:i/>
          <w:sz w:val="26"/>
          <w:szCs w:val="26"/>
        </w:rPr>
        <w:t>.</w:t>
      </w:r>
      <w:r w:rsidR="00A72E0E">
        <w:rPr>
          <w:sz w:val="26"/>
          <w:szCs w:val="26"/>
        </w:rPr>
        <w:t xml:space="preserve">  Also, it must be verified that the FirstEnergy Companies’ EE&amp;C Plans pass the </w:t>
      </w:r>
      <w:r w:rsidR="005640F0">
        <w:rPr>
          <w:sz w:val="26"/>
          <w:szCs w:val="26"/>
        </w:rPr>
        <w:t>TRC Test</w:t>
      </w:r>
      <w:r w:rsidR="00A72E0E">
        <w:rPr>
          <w:sz w:val="26"/>
          <w:szCs w:val="26"/>
        </w:rPr>
        <w:t xml:space="preserve"> with a total plan cost benefit ratio greater than 1.0.  </w:t>
      </w:r>
      <w:r w:rsidR="00A72E0E">
        <w:rPr>
          <w:i/>
          <w:sz w:val="26"/>
          <w:szCs w:val="26"/>
        </w:rPr>
        <w:t xml:space="preserve">Implementation Order </w:t>
      </w:r>
      <w:r w:rsidR="00A72E0E">
        <w:rPr>
          <w:sz w:val="26"/>
          <w:szCs w:val="26"/>
        </w:rPr>
        <w:t xml:space="preserve">at 16. </w:t>
      </w:r>
      <w:bookmarkStart w:id="12" w:name="_Toc248206976"/>
    </w:p>
    <w:p w:rsidR="0055761A" w:rsidRDefault="0055761A" w:rsidP="0055761A">
      <w:pPr>
        <w:pStyle w:val="p3"/>
        <w:widowControl/>
        <w:tabs>
          <w:tab w:val="clear" w:pos="204"/>
        </w:tabs>
        <w:spacing w:line="360" w:lineRule="auto"/>
        <w:rPr>
          <w:rFonts w:eastAsiaTheme="majorEastAsia" w:cstheme="majorBidi"/>
          <w:b/>
          <w:bCs/>
          <w:iCs/>
          <w:sz w:val="26"/>
        </w:rPr>
      </w:pPr>
    </w:p>
    <w:p w:rsidR="00783DA6" w:rsidRPr="008E7C8E" w:rsidRDefault="00783DA6" w:rsidP="00783DA6">
      <w:pPr>
        <w:pStyle w:val="Heading4"/>
      </w:pPr>
      <w:bookmarkStart w:id="13" w:name="_Toc254676623"/>
      <w:r>
        <w:t xml:space="preserve">a.  </w:t>
      </w:r>
      <w:r>
        <w:tab/>
      </w:r>
      <w:r w:rsidR="001D6494">
        <w:rPr>
          <w:i/>
        </w:rPr>
        <w:t>January 2010</w:t>
      </w:r>
      <w:r w:rsidRPr="00F16154">
        <w:rPr>
          <w:i/>
        </w:rPr>
        <w:t xml:space="preserve"> Order</w:t>
      </w:r>
      <w:bookmarkEnd w:id="12"/>
      <w:bookmarkEnd w:id="13"/>
    </w:p>
    <w:p w:rsidR="00783DA6" w:rsidRPr="00A7544D" w:rsidRDefault="00783DA6" w:rsidP="00783DA6"/>
    <w:p w:rsidR="00537396" w:rsidRPr="00A664A3" w:rsidRDefault="00537396" w:rsidP="00537396">
      <w:pPr>
        <w:spacing w:line="360" w:lineRule="auto"/>
        <w:ind w:firstLine="1440"/>
        <w:rPr>
          <w:sz w:val="26"/>
          <w:szCs w:val="26"/>
        </w:rPr>
      </w:pPr>
      <w:r>
        <w:rPr>
          <w:sz w:val="26"/>
          <w:szCs w:val="26"/>
        </w:rPr>
        <w:t xml:space="preserve">In our </w:t>
      </w:r>
      <w:r w:rsidRPr="00034524">
        <w:rPr>
          <w:i/>
          <w:sz w:val="26"/>
          <w:szCs w:val="26"/>
        </w:rPr>
        <w:t>January 2010 Order</w:t>
      </w:r>
      <w:r>
        <w:rPr>
          <w:sz w:val="26"/>
          <w:szCs w:val="26"/>
        </w:rPr>
        <w:t>, we found</w:t>
      </w:r>
      <w:r w:rsidRPr="00783DA6">
        <w:rPr>
          <w:sz w:val="26"/>
          <w:szCs w:val="26"/>
        </w:rPr>
        <w:t xml:space="preserve"> that the Revised Plans’ overall and programmatic TRC calculations continue</w:t>
      </w:r>
      <w:r>
        <w:rPr>
          <w:sz w:val="26"/>
          <w:szCs w:val="26"/>
        </w:rPr>
        <w:t>d</w:t>
      </w:r>
      <w:r w:rsidRPr="00783DA6">
        <w:rPr>
          <w:sz w:val="26"/>
          <w:szCs w:val="26"/>
        </w:rPr>
        <w:t xml:space="preserve"> to meet the requirements of the TRC Test as set forth in the </w:t>
      </w:r>
      <w:r w:rsidRPr="00783DA6">
        <w:rPr>
          <w:i/>
          <w:sz w:val="26"/>
          <w:szCs w:val="26"/>
        </w:rPr>
        <w:t>Implementation Order</w:t>
      </w:r>
      <w:r w:rsidRPr="00783DA6">
        <w:rPr>
          <w:sz w:val="26"/>
          <w:szCs w:val="26"/>
        </w:rPr>
        <w:t xml:space="preserve"> at 16.  The overall TRC for Met Ed’s Revised Plan increased slightly, while the overall TRCs for Penelec’s and Penn Power’s Revised Plans remained unchanged.  Several program-specific TRCs changed minimally in the Revised Pla</w:t>
      </w:r>
      <w:r>
        <w:rPr>
          <w:sz w:val="26"/>
          <w:szCs w:val="26"/>
        </w:rPr>
        <w:t>ns due to modifications</w:t>
      </w:r>
      <w:r w:rsidRPr="00783DA6">
        <w:rPr>
          <w:sz w:val="26"/>
          <w:szCs w:val="26"/>
        </w:rPr>
        <w:t xml:space="preserve"> required by our </w:t>
      </w:r>
      <w:r w:rsidRPr="00266853">
        <w:rPr>
          <w:i/>
          <w:sz w:val="26"/>
          <w:szCs w:val="26"/>
        </w:rPr>
        <w:t>October 2009 Order</w:t>
      </w:r>
      <w:r w:rsidRPr="00783DA6">
        <w:rPr>
          <w:sz w:val="26"/>
          <w:szCs w:val="26"/>
        </w:rPr>
        <w:t xml:space="preserve">, but they continued to meet the TRC </w:t>
      </w:r>
      <w:r w:rsidR="00882C46">
        <w:rPr>
          <w:sz w:val="26"/>
          <w:szCs w:val="26"/>
        </w:rPr>
        <w:t xml:space="preserve">Test </w:t>
      </w:r>
      <w:r w:rsidRPr="00783DA6">
        <w:rPr>
          <w:sz w:val="26"/>
          <w:szCs w:val="26"/>
        </w:rPr>
        <w:t>requirements.  We also f</w:t>
      </w:r>
      <w:r>
        <w:rPr>
          <w:sz w:val="26"/>
          <w:szCs w:val="26"/>
        </w:rPr>
        <w:t>ound</w:t>
      </w:r>
      <w:r w:rsidRPr="00783DA6">
        <w:rPr>
          <w:sz w:val="26"/>
          <w:szCs w:val="26"/>
        </w:rPr>
        <w:t xml:space="preserve"> that the Revi</w:t>
      </w:r>
      <w:r w:rsidR="00882C46">
        <w:rPr>
          <w:sz w:val="26"/>
          <w:szCs w:val="26"/>
        </w:rPr>
        <w:t xml:space="preserve">sed Plans </w:t>
      </w:r>
      <w:r w:rsidRPr="00783DA6">
        <w:rPr>
          <w:sz w:val="26"/>
          <w:szCs w:val="26"/>
        </w:rPr>
        <w:t xml:space="preserve">complied with our requirement that updated TRC calculations </w:t>
      </w:r>
      <w:r>
        <w:rPr>
          <w:sz w:val="26"/>
          <w:szCs w:val="26"/>
        </w:rPr>
        <w:t xml:space="preserve">be included in </w:t>
      </w:r>
      <w:r w:rsidRPr="00783DA6">
        <w:rPr>
          <w:sz w:val="26"/>
          <w:szCs w:val="26"/>
        </w:rPr>
        <w:t xml:space="preserve">the Companies’ annual reporting process.  </w:t>
      </w:r>
      <w:r w:rsidRPr="00034524">
        <w:rPr>
          <w:i/>
          <w:sz w:val="26"/>
          <w:szCs w:val="26"/>
        </w:rPr>
        <w:t>January 2010 Order</w:t>
      </w:r>
      <w:r>
        <w:rPr>
          <w:sz w:val="26"/>
          <w:szCs w:val="26"/>
        </w:rPr>
        <w:t xml:space="preserve"> at 29.</w:t>
      </w:r>
    </w:p>
    <w:p w:rsidR="00537396" w:rsidRDefault="00537396" w:rsidP="00537396">
      <w:pPr>
        <w:spacing w:line="360" w:lineRule="auto"/>
        <w:ind w:firstLine="1440"/>
        <w:rPr>
          <w:sz w:val="26"/>
          <w:szCs w:val="26"/>
        </w:rPr>
      </w:pPr>
    </w:p>
    <w:p w:rsidR="00537396" w:rsidRPr="003A591E" w:rsidRDefault="00537396" w:rsidP="00537396">
      <w:pPr>
        <w:spacing w:line="360" w:lineRule="auto"/>
        <w:ind w:firstLine="1440"/>
        <w:rPr>
          <w:sz w:val="26"/>
          <w:szCs w:val="26"/>
        </w:rPr>
      </w:pPr>
      <w:r>
        <w:rPr>
          <w:sz w:val="26"/>
          <w:szCs w:val="26"/>
        </w:rPr>
        <w:t>We noted, however, that the Revised Plans include</w:t>
      </w:r>
      <w:r w:rsidR="003A63A1">
        <w:rPr>
          <w:sz w:val="26"/>
          <w:szCs w:val="26"/>
        </w:rPr>
        <w:t>d two additional rate classes, Street Lighting and Non-p</w:t>
      </w:r>
      <w:r>
        <w:rPr>
          <w:sz w:val="26"/>
          <w:szCs w:val="26"/>
        </w:rPr>
        <w:t>rofit.  W</w:t>
      </w:r>
      <w:r w:rsidRPr="003A591E">
        <w:rPr>
          <w:sz w:val="26"/>
          <w:szCs w:val="26"/>
        </w:rPr>
        <w:t>e f</w:t>
      </w:r>
      <w:r>
        <w:rPr>
          <w:sz w:val="26"/>
          <w:szCs w:val="26"/>
        </w:rPr>
        <w:t>ound</w:t>
      </w:r>
      <w:r w:rsidRPr="003A591E">
        <w:rPr>
          <w:sz w:val="26"/>
          <w:szCs w:val="26"/>
        </w:rPr>
        <w:t xml:space="preserve"> that the Companies’ TRC calculations should provide more programmatic detail</w:t>
      </w:r>
      <w:r>
        <w:rPr>
          <w:sz w:val="26"/>
          <w:szCs w:val="26"/>
        </w:rPr>
        <w:t xml:space="preserve"> regarding these additional rate classes</w:t>
      </w:r>
      <w:r w:rsidRPr="003A591E">
        <w:rPr>
          <w:sz w:val="26"/>
          <w:szCs w:val="26"/>
        </w:rPr>
        <w:t xml:space="preserve">.  </w:t>
      </w:r>
      <w:r>
        <w:rPr>
          <w:sz w:val="26"/>
          <w:szCs w:val="26"/>
        </w:rPr>
        <w:t xml:space="preserve">Therefore, we directed the Companies to </w:t>
      </w:r>
      <w:r w:rsidRPr="003A591E">
        <w:rPr>
          <w:sz w:val="26"/>
          <w:szCs w:val="26"/>
        </w:rPr>
        <w:t xml:space="preserve">include specific line items </w:t>
      </w:r>
      <w:r>
        <w:rPr>
          <w:sz w:val="26"/>
          <w:szCs w:val="26"/>
        </w:rPr>
        <w:t xml:space="preserve">in </w:t>
      </w:r>
      <w:r w:rsidRPr="003A591E">
        <w:rPr>
          <w:sz w:val="26"/>
          <w:szCs w:val="26"/>
        </w:rPr>
        <w:t>the TRC calculations for Government</w:t>
      </w:r>
      <w:r>
        <w:rPr>
          <w:sz w:val="26"/>
          <w:szCs w:val="26"/>
        </w:rPr>
        <w:t>s</w:t>
      </w:r>
      <w:r w:rsidRPr="003A591E">
        <w:rPr>
          <w:sz w:val="26"/>
          <w:szCs w:val="26"/>
        </w:rPr>
        <w:t>/Non-profit</w:t>
      </w:r>
      <w:r>
        <w:rPr>
          <w:sz w:val="26"/>
          <w:szCs w:val="26"/>
        </w:rPr>
        <w:t>s</w:t>
      </w:r>
      <w:r w:rsidRPr="003A591E">
        <w:rPr>
          <w:sz w:val="26"/>
          <w:szCs w:val="26"/>
        </w:rPr>
        <w:t xml:space="preserve"> for</w:t>
      </w:r>
      <w:r>
        <w:rPr>
          <w:sz w:val="26"/>
          <w:szCs w:val="26"/>
        </w:rPr>
        <w:t>:</w:t>
      </w:r>
      <w:r w:rsidRPr="003A591E">
        <w:rPr>
          <w:sz w:val="26"/>
          <w:szCs w:val="26"/>
        </w:rPr>
        <w:t xml:space="preserve"> </w:t>
      </w:r>
      <w:r>
        <w:rPr>
          <w:sz w:val="26"/>
          <w:szCs w:val="26"/>
        </w:rPr>
        <w:t xml:space="preserve">(a) </w:t>
      </w:r>
      <w:r w:rsidRPr="003A591E">
        <w:rPr>
          <w:sz w:val="26"/>
          <w:szCs w:val="26"/>
        </w:rPr>
        <w:t xml:space="preserve">programs aimed at </w:t>
      </w:r>
      <w:r>
        <w:rPr>
          <w:sz w:val="26"/>
          <w:szCs w:val="26"/>
        </w:rPr>
        <w:t xml:space="preserve">the </w:t>
      </w:r>
      <w:r w:rsidR="003A63A1">
        <w:rPr>
          <w:sz w:val="26"/>
          <w:szCs w:val="26"/>
        </w:rPr>
        <w:t>Street L</w:t>
      </w:r>
      <w:r w:rsidRPr="003A591E">
        <w:rPr>
          <w:sz w:val="26"/>
          <w:szCs w:val="26"/>
        </w:rPr>
        <w:t>ighting</w:t>
      </w:r>
      <w:r>
        <w:rPr>
          <w:sz w:val="26"/>
          <w:szCs w:val="26"/>
        </w:rPr>
        <w:t xml:space="preserve"> customer cl</w:t>
      </w:r>
      <w:r w:rsidR="003A63A1">
        <w:rPr>
          <w:sz w:val="26"/>
          <w:szCs w:val="26"/>
        </w:rPr>
        <w:t>ass, (b) programs aimed at the N</w:t>
      </w:r>
      <w:r>
        <w:rPr>
          <w:sz w:val="26"/>
          <w:szCs w:val="26"/>
        </w:rPr>
        <w:t>on-profit customer class, and (c) programs aim</w:t>
      </w:r>
      <w:r w:rsidR="003A63A1">
        <w:rPr>
          <w:sz w:val="26"/>
          <w:szCs w:val="26"/>
        </w:rPr>
        <w:t>ed at all remaining Government/N</w:t>
      </w:r>
      <w:r>
        <w:rPr>
          <w:sz w:val="26"/>
          <w:szCs w:val="26"/>
        </w:rPr>
        <w:t>on-profit customers</w:t>
      </w:r>
      <w:r w:rsidRPr="003A591E">
        <w:rPr>
          <w:sz w:val="26"/>
          <w:szCs w:val="26"/>
        </w:rPr>
        <w:t xml:space="preserve">. </w:t>
      </w:r>
      <w:r w:rsidRPr="00034524">
        <w:rPr>
          <w:i/>
          <w:sz w:val="26"/>
          <w:szCs w:val="26"/>
        </w:rPr>
        <w:t xml:space="preserve"> </w:t>
      </w:r>
      <w:r>
        <w:rPr>
          <w:sz w:val="26"/>
          <w:szCs w:val="26"/>
        </w:rPr>
        <w:t xml:space="preserve"> </w:t>
      </w:r>
      <w:r w:rsidRPr="00034524">
        <w:rPr>
          <w:i/>
          <w:sz w:val="26"/>
          <w:szCs w:val="26"/>
        </w:rPr>
        <w:t>January 2010 Order</w:t>
      </w:r>
      <w:r>
        <w:rPr>
          <w:sz w:val="26"/>
          <w:szCs w:val="26"/>
        </w:rPr>
        <w:t xml:space="preserve"> at 29.</w:t>
      </w:r>
    </w:p>
    <w:p w:rsidR="00783DA6" w:rsidRPr="00783DA6" w:rsidRDefault="00783DA6" w:rsidP="00783DA6">
      <w:pPr>
        <w:pStyle w:val="p3"/>
        <w:widowControl/>
        <w:tabs>
          <w:tab w:val="clear" w:pos="204"/>
        </w:tabs>
        <w:spacing w:line="360" w:lineRule="auto"/>
        <w:rPr>
          <w:sz w:val="26"/>
          <w:szCs w:val="26"/>
        </w:rPr>
      </w:pPr>
    </w:p>
    <w:p w:rsidR="00783DA6" w:rsidRPr="00783DA6" w:rsidRDefault="00783DA6" w:rsidP="00783DA6">
      <w:pPr>
        <w:pStyle w:val="Heading4"/>
      </w:pPr>
      <w:bookmarkStart w:id="14" w:name="_Toc254676624"/>
      <w:r w:rsidRPr="00783DA6">
        <w:t xml:space="preserve">b.  </w:t>
      </w:r>
      <w:r w:rsidRPr="00783DA6">
        <w:tab/>
        <w:t>Positions of the Parties</w:t>
      </w:r>
      <w:bookmarkEnd w:id="14"/>
    </w:p>
    <w:p w:rsidR="00783DA6" w:rsidRPr="00783DA6" w:rsidRDefault="00783DA6" w:rsidP="00783DA6">
      <w:pPr>
        <w:spacing w:line="360" w:lineRule="auto"/>
        <w:ind w:firstLine="1440"/>
        <w:rPr>
          <w:sz w:val="26"/>
          <w:szCs w:val="26"/>
        </w:rPr>
      </w:pPr>
    </w:p>
    <w:p w:rsidR="00537396" w:rsidRPr="003F5F1C" w:rsidRDefault="00537396" w:rsidP="00537396">
      <w:pPr>
        <w:spacing w:line="360" w:lineRule="auto"/>
        <w:ind w:firstLine="1440"/>
        <w:rPr>
          <w:sz w:val="26"/>
          <w:szCs w:val="26"/>
        </w:rPr>
      </w:pPr>
      <w:r w:rsidRPr="003F5F1C">
        <w:rPr>
          <w:sz w:val="26"/>
          <w:szCs w:val="26"/>
        </w:rPr>
        <w:t xml:space="preserve">The </w:t>
      </w:r>
      <w:r>
        <w:rPr>
          <w:sz w:val="26"/>
          <w:szCs w:val="26"/>
        </w:rPr>
        <w:t xml:space="preserve">Second </w:t>
      </w:r>
      <w:r w:rsidRPr="003F5F1C">
        <w:rPr>
          <w:sz w:val="26"/>
          <w:szCs w:val="26"/>
        </w:rPr>
        <w:t>Revised Plans</w:t>
      </w:r>
      <w:r>
        <w:rPr>
          <w:sz w:val="26"/>
          <w:szCs w:val="26"/>
        </w:rPr>
        <w:t>, which</w:t>
      </w:r>
      <w:r w:rsidRPr="003F5F1C">
        <w:rPr>
          <w:sz w:val="26"/>
          <w:szCs w:val="26"/>
        </w:rPr>
        <w:t xml:space="preserve"> did not change the methodology for calculating the TRC</w:t>
      </w:r>
      <w:r>
        <w:rPr>
          <w:sz w:val="26"/>
          <w:szCs w:val="26"/>
        </w:rPr>
        <w:t>, c</w:t>
      </w:r>
      <w:r w:rsidRPr="003F5F1C">
        <w:rPr>
          <w:sz w:val="26"/>
          <w:szCs w:val="26"/>
        </w:rPr>
        <w:t xml:space="preserve">alculate overall TRC Test values of 2.46, </w:t>
      </w:r>
      <w:r>
        <w:rPr>
          <w:sz w:val="26"/>
          <w:szCs w:val="26"/>
        </w:rPr>
        <w:t xml:space="preserve">2.32, and 2.08, </w:t>
      </w:r>
      <w:r w:rsidR="003A63A1">
        <w:rPr>
          <w:sz w:val="26"/>
          <w:szCs w:val="26"/>
        </w:rPr>
        <w:t xml:space="preserve">for Met Ed, Penelec and Penn Power, </w:t>
      </w:r>
      <w:r>
        <w:rPr>
          <w:sz w:val="26"/>
          <w:szCs w:val="26"/>
        </w:rPr>
        <w:t xml:space="preserve">respectively.  </w:t>
      </w:r>
      <w:r w:rsidRPr="003F5F1C">
        <w:rPr>
          <w:sz w:val="26"/>
          <w:szCs w:val="26"/>
        </w:rPr>
        <w:t xml:space="preserve">Met Ed’s </w:t>
      </w:r>
      <w:r>
        <w:rPr>
          <w:sz w:val="26"/>
          <w:szCs w:val="26"/>
        </w:rPr>
        <w:t xml:space="preserve">Second </w:t>
      </w:r>
      <w:r w:rsidRPr="003F5F1C">
        <w:rPr>
          <w:sz w:val="26"/>
          <w:szCs w:val="26"/>
        </w:rPr>
        <w:t xml:space="preserve">Revised Plan at 21, </w:t>
      </w:r>
      <w:r w:rsidRPr="003F5F1C">
        <w:rPr>
          <w:sz w:val="26"/>
          <w:szCs w:val="26"/>
        </w:rPr>
        <w:lastRenderedPageBreak/>
        <w:t xml:space="preserve">Penelec’s </w:t>
      </w:r>
      <w:r>
        <w:rPr>
          <w:sz w:val="26"/>
          <w:szCs w:val="26"/>
        </w:rPr>
        <w:t xml:space="preserve">Second </w:t>
      </w:r>
      <w:r w:rsidRPr="003F5F1C">
        <w:rPr>
          <w:sz w:val="26"/>
          <w:szCs w:val="26"/>
        </w:rPr>
        <w:t xml:space="preserve">Revised Plan at 21, and Penn Power’s </w:t>
      </w:r>
      <w:r w:rsidR="00AA2754">
        <w:rPr>
          <w:sz w:val="26"/>
          <w:szCs w:val="26"/>
        </w:rPr>
        <w:t>S</w:t>
      </w:r>
      <w:r>
        <w:rPr>
          <w:sz w:val="26"/>
          <w:szCs w:val="26"/>
        </w:rPr>
        <w:t xml:space="preserve">econd Revised Plan at 21.  </w:t>
      </w:r>
      <w:r w:rsidRPr="003F5F1C">
        <w:rPr>
          <w:sz w:val="26"/>
          <w:szCs w:val="26"/>
        </w:rPr>
        <w:t>The Companies also provided updated TRC calculations for all programs and customer classes, including separate calculations for the Street</w:t>
      </w:r>
      <w:r w:rsidR="00AA2754">
        <w:rPr>
          <w:sz w:val="26"/>
          <w:szCs w:val="26"/>
        </w:rPr>
        <w:t xml:space="preserve"> Lighting, Non-p</w:t>
      </w:r>
      <w:r w:rsidRPr="003F5F1C">
        <w:rPr>
          <w:sz w:val="26"/>
          <w:szCs w:val="26"/>
        </w:rPr>
        <w:t xml:space="preserve">rofit, and </w:t>
      </w:r>
      <w:r w:rsidR="00AA2754">
        <w:rPr>
          <w:sz w:val="26"/>
          <w:szCs w:val="26"/>
        </w:rPr>
        <w:t xml:space="preserve">all remaining </w:t>
      </w:r>
      <w:r w:rsidRPr="003F5F1C">
        <w:rPr>
          <w:sz w:val="26"/>
          <w:szCs w:val="26"/>
        </w:rPr>
        <w:t xml:space="preserve">Government programs.  Met Ed’s </w:t>
      </w:r>
      <w:r>
        <w:rPr>
          <w:sz w:val="26"/>
          <w:szCs w:val="26"/>
        </w:rPr>
        <w:t xml:space="preserve">Second </w:t>
      </w:r>
      <w:r w:rsidRPr="003F5F1C">
        <w:rPr>
          <w:sz w:val="26"/>
          <w:szCs w:val="26"/>
        </w:rPr>
        <w:t xml:space="preserve">Revised Plan at 117-121 (Tables 7A-7E), Penelec’s </w:t>
      </w:r>
      <w:r>
        <w:rPr>
          <w:sz w:val="26"/>
          <w:szCs w:val="26"/>
        </w:rPr>
        <w:t xml:space="preserve">Second </w:t>
      </w:r>
      <w:r w:rsidRPr="003F5F1C">
        <w:rPr>
          <w:sz w:val="26"/>
          <w:szCs w:val="26"/>
        </w:rPr>
        <w:t xml:space="preserve">Revised Plan at 120-124 (Tables 7A-7E), and Penn Power’s </w:t>
      </w:r>
      <w:r>
        <w:rPr>
          <w:sz w:val="26"/>
          <w:szCs w:val="26"/>
        </w:rPr>
        <w:t xml:space="preserve">Second </w:t>
      </w:r>
      <w:r w:rsidRPr="003F5F1C">
        <w:rPr>
          <w:sz w:val="26"/>
          <w:szCs w:val="26"/>
        </w:rPr>
        <w:t>Revised Plan at 114-118 (Tables 7A-7E).</w:t>
      </w:r>
    </w:p>
    <w:p w:rsidR="00537396" w:rsidRPr="003F5F1C" w:rsidRDefault="00537396" w:rsidP="00537396">
      <w:pPr>
        <w:spacing w:line="360" w:lineRule="auto"/>
        <w:rPr>
          <w:sz w:val="26"/>
          <w:szCs w:val="26"/>
        </w:rPr>
      </w:pPr>
    </w:p>
    <w:p w:rsidR="00537396" w:rsidRPr="003F5F1C" w:rsidRDefault="00537396" w:rsidP="00537396">
      <w:pPr>
        <w:spacing w:line="360" w:lineRule="auto"/>
        <w:ind w:firstLine="1440"/>
        <w:rPr>
          <w:sz w:val="26"/>
          <w:szCs w:val="26"/>
        </w:rPr>
      </w:pPr>
      <w:r>
        <w:rPr>
          <w:sz w:val="26"/>
          <w:szCs w:val="26"/>
        </w:rPr>
        <w:t>No P</w:t>
      </w:r>
      <w:r w:rsidRPr="003F5F1C">
        <w:rPr>
          <w:sz w:val="26"/>
          <w:szCs w:val="26"/>
        </w:rPr>
        <w:t>arties f</w:t>
      </w:r>
      <w:r w:rsidR="00DC3B3C">
        <w:rPr>
          <w:sz w:val="26"/>
          <w:szCs w:val="26"/>
        </w:rPr>
        <w:t>iled any comments regarding the Second Revised Plans’</w:t>
      </w:r>
      <w:r w:rsidRPr="003F5F1C">
        <w:rPr>
          <w:sz w:val="26"/>
          <w:szCs w:val="26"/>
        </w:rPr>
        <w:t xml:space="preserve"> TRC Test calculations.</w:t>
      </w:r>
    </w:p>
    <w:p w:rsidR="00537396" w:rsidRPr="00783DA6" w:rsidRDefault="00537396" w:rsidP="00783DA6">
      <w:pPr>
        <w:spacing w:line="360" w:lineRule="auto"/>
        <w:ind w:firstLine="1440"/>
        <w:rPr>
          <w:sz w:val="26"/>
          <w:szCs w:val="26"/>
        </w:rPr>
      </w:pPr>
    </w:p>
    <w:p w:rsidR="00783DA6" w:rsidRPr="00783DA6" w:rsidRDefault="00783DA6" w:rsidP="00783DA6">
      <w:pPr>
        <w:pStyle w:val="Heading4"/>
      </w:pPr>
      <w:bookmarkStart w:id="15" w:name="_Toc254676625"/>
      <w:r w:rsidRPr="00783DA6">
        <w:t xml:space="preserve">c.  </w:t>
      </w:r>
      <w:r w:rsidRPr="00783DA6">
        <w:tab/>
        <w:t>Disposition</w:t>
      </w:r>
      <w:bookmarkEnd w:id="15"/>
    </w:p>
    <w:p w:rsidR="00783DA6" w:rsidRPr="00783DA6" w:rsidRDefault="00783DA6" w:rsidP="00621B81">
      <w:pPr>
        <w:spacing w:line="360" w:lineRule="auto"/>
      </w:pPr>
    </w:p>
    <w:p w:rsidR="00537396" w:rsidRPr="003F5F1C" w:rsidRDefault="00537396" w:rsidP="00537396">
      <w:pPr>
        <w:spacing w:line="360" w:lineRule="auto"/>
        <w:ind w:firstLine="1440"/>
        <w:rPr>
          <w:sz w:val="26"/>
          <w:szCs w:val="26"/>
        </w:rPr>
      </w:pPr>
      <w:r w:rsidRPr="003F5F1C">
        <w:rPr>
          <w:sz w:val="26"/>
          <w:szCs w:val="26"/>
        </w:rPr>
        <w:t xml:space="preserve">We find that the </w:t>
      </w:r>
      <w:r>
        <w:rPr>
          <w:sz w:val="26"/>
          <w:szCs w:val="26"/>
        </w:rPr>
        <w:t>Second Revised</w:t>
      </w:r>
      <w:r w:rsidRPr="003F5F1C">
        <w:rPr>
          <w:sz w:val="26"/>
          <w:szCs w:val="26"/>
        </w:rPr>
        <w:t xml:space="preserve"> Plans’ overall and programmatic TRC calculations continue to meet the requirements of the TRC Test</w:t>
      </w:r>
      <w:r>
        <w:rPr>
          <w:sz w:val="26"/>
          <w:szCs w:val="26"/>
        </w:rPr>
        <w:t>,</w:t>
      </w:r>
      <w:r w:rsidRPr="003F5F1C">
        <w:rPr>
          <w:sz w:val="26"/>
          <w:szCs w:val="26"/>
        </w:rPr>
        <w:t xml:space="preserve"> as set forth in the </w:t>
      </w:r>
      <w:r w:rsidRPr="008D28FC">
        <w:rPr>
          <w:i/>
          <w:sz w:val="26"/>
          <w:szCs w:val="26"/>
        </w:rPr>
        <w:t>Implementation Order</w:t>
      </w:r>
      <w:r w:rsidRPr="003F5F1C">
        <w:rPr>
          <w:sz w:val="26"/>
          <w:szCs w:val="26"/>
        </w:rPr>
        <w:t xml:space="preserve"> at 16.  The overall TRCs for Met Ed, Penelec</w:t>
      </w:r>
      <w:r w:rsidR="00DC3B3C">
        <w:rPr>
          <w:sz w:val="26"/>
          <w:szCs w:val="26"/>
        </w:rPr>
        <w:t xml:space="preserve"> and Penn Power</w:t>
      </w:r>
      <w:r w:rsidR="008D28FC">
        <w:rPr>
          <w:sz w:val="26"/>
          <w:szCs w:val="26"/>
        </w:rPr>
        <w:t xml:space="preserve"> remain</w:t>
      </w:r>
      <w:r w:rsidRPr="003F5F1C">
        <w:rPr>
          <w:sz w:val="26"/>
          <w:szCs w:val="26"/>
        </w:rPr>
        <w:t xml:space="preserve"> unchanged.  Met Ed’s </w:t>
      </w:r>
      <w:r>
        <w:rPr>
          <w:sz w:val="26"/>
          <w:szCs w:val="26"/>
        </w:rPr>
        <w:t>Second Revised</w:t>
      </w:r>
      <w:r w:rsidRPr="003F5F1C">
        <w:rPr>
          <w:sz w:val="26"/>
          <w:szCs w:val="26"/>
        </w:rPr>
        <w:t xml:space="preserve"> Plan at 21, Penelec’s </w:t>
      </w:r>
      <w:r>
        <w:rPr>
          <w:sz w:val="26"/>
          <w:szCs w:val="26"/>
        </w:rPr>
        <w:t>Second Revised</w:t>
      </w:r>
      <w:r w:rsidRPr="003F5F1C">
        <w:rPr>
          <w:sz w:val="26"/>
          <w:szCs w:val="26"/>
        </w:rPr>
        <w:t xml:space="preserve"> Plan at 21, Penn Power’s </w:t>
      </w:r>
      <w:r>
        <w:rPr>
          <w:sz w:val="26"/>
          <w:szCs w:val="26"/>
        </w:rPr>
        <w:t>Second Revised</w:t>
      </w:r>
      <w:r w:rsidRPr="003F5F1C">
        <w:rPr>
          <w:sz w:val="26"/>
          <w:szCs w:val="26"/>
        </w:rPr>
        <w:t xml:space="preserve"> Plan at 21.  </w:t>
      </w:r>
      <w:r>
        <w:rPr>
          <w:sz w:val="26"/>
          <w:szCs w:val="26"/>
        </w:rPr>
        <w:t>We also find that t</w:t>
      </w:r>
      <w:r w:rsidRPr="003F5F1C">
        <w:rPr>
          <w:sz w:val="26"/>
          <w:szCs w:val="26"/>
        </w:rPr>
        <w:t xml:space="preserve">he </w:t>
      </w:r>
      <w:r>
        <w:rPr>
          <w:sz w:val="26"/>
          <w:szCs w:val="26"/>
        </w:rPr>
        <w:t xml:space="preserve">updated </w:t>
      </w:r>
      <w:r w:rsidRPr="003F5F1C">
        <w:rPr>
          <w:sz w:val="26"/>
          <w:szCs w:val="26"/>
        </w:rPr>
        <w:t>TRC Benefits Tables for the Governmental/Non-profit sector were changed to report specifically the TRCs for Street</w:t>
      </w:r>
      <w:r w:rsidR="008D28FC">
        <w:rPr>
          <w:sz w:val="26"/>
          <w:szCs w:val="26"/>
        </w:rPr>
        <w:t xml:space="preserve"> L</w:t>
      </w:r>
      <w:r w:rsidRPr="003F5F1C">
        <w:rPr>
          <w:sz w:val="26"/>
          <w:szCs w:val="26"/>
        </w:rPr>
        <w:t xml:space="preserve">ighting, Non-profit, and </w:t>
      </w:r>
      <w:r w:rsidR="008D28FC">
        <w:rPr>
          <w:sz w:val="26"/>
          <w:szCs w:val="26"/>
        </w:rPr>
        <w:t xml:space="preserve">all </w:t>
      </w:r>
      <w:r w:rsidRPr="003F5F1C">
        <w:rPr>
          <w:sz w:val="26"/>
          <w:szCs w:val="26"/>
        </w:rPr>
        <w:t>remaining Government/Non-profit programs</w:t>
      </w:r>
      <w:r w:rsidR="008D28FC">
        <w:rPr>
          <w:sz w:val="26"/>
          <w:szCs w:val="26"/>
        </w:rPr>
        <w:t>,</w:t>
      </w:r>
      <w:r w:rsidRPr="003F5F1C">
        <w:rPr>
          <w:sz w:val="26"/>
          <w:szCs w:val="26"/>
        </w:rPr>
        <w:t xml:space="preserve"> as required by the</w:t>
      </w:r>
      <w:r w:rsidRPr="0087302B">
        <w:rPr>
          <w:i/>
          <w:sz w:val="26"/>
          <w:szCs w:val="26"/>
        </w:rPr>
        <w:t xml:space="preserve"> January 2010 Order</w:t>
      </w:r>
      <w:r w:rsidR="008D28FC">
        <w:rPr>
          <w:i/>
          <w:sz w:val="26"/>
          <w:szCs w:val="26"/>
        </w:rPr>
        <w:t>,</w:t>
      </w:r>
      <w:r w:rsidRPr="003F5F1C">
        <w:rPr>
          <w:sz w:val="26"/>
          <w:szCs w:val="26"/>
        </w:rPr>
        <w:t xml:space="preserve"> </w:t>
      </w:r>
      <w:r>
        <w:rPr>
          <w:sz w:val="26"/>
          <w:szCs w:val="26"/>
        </w:rPr>
        <w:t>while</w:t>
      </w:r>
      <w:r w:rsidRPr="003F5F1C">
        <w:rPr>
          <w:sz w:val="26"/>
          <w:szCs w:val="26"/>
        </w:rPr>
        <w:t xml:space="preserve"> the total costs, benefits and TRC</w:t>
      </w:r>
      <w:r>
        <w:rPr>
          <w:sz w:val="26"/>
          <w:szCs w:val="26"/>
        </w:rPr>
        <w:t>s</w:t>
      </w:r>
      <w:r w:rsidRPr="003F5F1C">
        <w:rPr>
          <w:sz w:val="26"/>
          <w:szCs w:val="26"/>
        </w:rPr>
        <w:t xml:space="preserve"> for these combined programs remained unchanged. </w:t>
      </w:r>
      <w:r>
        <w:rPr>
          <w:sz w:val="26"/>
          <w:szCs w:val="26"/>
        </w:rPr>
        <w:t xml:space="preserve"> </w:t>
      </w:r>
      <w:r w:rsidRPr="003F5F1C">
        <w:rPr>
          <w:sz w:val="26"/>
          <w:szCs w:val="26"/>
        </w:rPr>
        <w:t xml:space="preserve">Met Ed’s </w:t>
      </w:r>
      <w:r>
        <w:rPr>
          <w:sz w:val="26"/>
          <w:szCs w:val="26"/>
        </w:rPr>
        <w:t>Second Revised</w:t>
      </w:r>
      <w:r w:rsidRPr="003F5F1C">
        <w:rPr>
          <w:sz w:val="26"/>
          <w:szCs w:val="26"/>
        </w:rPr>
        <w:t xml:space="preserve"> Plan at 121, Penelec’s </w:t>
      </w:r>
      <w:r>
        <w:rPr>
          <w:sz w:val="26"/>
          <w:szCs w:val="26"/>
        </w:rPr>
        <w:t>Second Revised</w:t>
      </w:r>
      <w:r w:rsidRPr="003F5F1C">
        <w:rPr>
          <w:sz w:val="26"/>
          <w:szCs w:val="26"/>
        </w:rPr>
        <w:t xml:space="preserve"> Plan at 124, Penn Power’s </w:t>
      </w:r>
      <w:r>
        <w:rPr>
          <w:sz w:val="26"/>
          <w:szCs w:val="26"/>
        </w:rPr>
        <w:t>Second Revised</w:t>
      </w:r>
      <w:r w:rsidRPr="003F5F1C">
        <w:rPr>
          <w:sz w:val="26"/>
          <w:szCs w:val="26"/>
        </w:rPr>
        <w:t xml:space="preserve"> Plan at 118.  </w:t>
      </w:r>
      <w:r w:rsidR="00DC3B3C">
        <w:rPr>
          <w:sz w:val="26"/>
          <w:szCs w:val="26"/>
        </w:rPr>
        <w:t>We therefore approve this aspect of the Second Revised Plans.</w:t>
      </w:r>
    </w:p>
    <w:p w:rsidR="00DA06B5" w:rsidRDefault="00DA06B5" w:rsidP="000C1912">
      <w:pPr>
        <w:pStyle w:val="p3"/>
        <w:widowControl/>
        <w:tabs>
          <w:tab w:val="clear" w:pos="204"/>
        </w:tabs>
        <w:spacing w:line="360" w:lineRule="auto"/>
        <w:ind w:right="720"/>
        <w:rPr>
          <w:bCs/>
          <w:sz w:val="26"/>
          <w:szCs w:val="26"/>
        </w:rPr>
      </w:pPr>
    </w:p>
    <w:p w:rsidR="009E26A1" w:rsidRPr="00352094" w:rsidRDefault="00361CD3" w:rsidP="00940B59">
      <w:pPr>
        <w:pStyle w:val="Heading3"/>
      </w:pPr>
      <w:bookmarkStart w:id="16" w:name="_Toc242516295"/>
      <w:bookmarkStart w:id="17" w:name="_Toc254676626"/>
      <w:r>
        <w:t>2</w:t>
      </w:r>
      <w:r w:rsidR="00B6382E">
        <w:t xml:space="preserve">.  </w:t>
      </w:r>
      <w:r w:rsidR="006F4B78">
        <w:tab/>
      </w:r>
      <w:r w:rsidR="009E26A1" w:rsidRPr="00352094">
        <w:t>Cost Recovery Issues</w:t>
      </w:r>
      <w:bookmarkEnd w:id="16"/>
      <w:bookmarkEnd w:id="17"/>
    </w:p>
    <w:p w:rsidR="009E26A1" w:rsidRDefault="009E26A1" w:rsidP="005B1144">
      <w:pPr>
        <w:spacing w:line="360" w:lineRule="auto"/>
        <w:ind w:firstLine="1440"/>
        <w:rPr>
          <w:sz w:val="26"/>
          <w:szCs w:val="26"/>
        </w:rPr>
      </w:pPr>
    </w:p>
    <w:p w:rsidR="006C52FF" w:rsidRDefault="006C52FF" w:rsidP="006C52FF">
      <w:pPr>
        <w:spacing w:line="360" w:lineRule="auto"/>
        <w:ind w:firstLine="1440"/>
        <w:rPr>
          <w:sz w:val="26"/>
          <w:szCs w:val="26"/>
        </w:rPr>
      </w:pPr>
      <w:r>
        <w:rPr>
          <w:sz w:val="26"/>
          <w:szCs w:val="26"/>
        </w:rPr>
        <w:t xml:space="preserve">Act 129 provides that an EDC “shall recover on a full and current basis from customers, through a reconcilable adjustment clause under Section 1307, all </w:t>
      </w:r>
      <w:r>
        <w:rPr>
          <w:sz w:val="26"/>
          <w:szCs w:val="26"/>
        </w:rPr>
        <w:lastRenderedPageBreak/>
        <w:t xml:space="preserve">reasonable and prudent costs incurred in the provision or management of [an EE&amp;C] plan.”  66 Pa. C.S. § 2806.1(k).  The Act also states:  </w:t>
      </w:r>
    </w:p>
    <w:p w:rsidR="006C52FF" w:rsidRDefault="006C52FF" w:rsidP="006C52FF">
      <w:pPr>
        <w:ind w:left="1440" w:right="1440"/>
        <w:rPr>
          <w:sz w:val="26"/>
          <w:szCs w:val="26"/>
        </w:rPr>
      </w:pPr>
    </w:p>
    <w:p w:rsidR="006C52FF" w:rsidRDefault="006C52FF" w:rsidP="006C52FF">
      <w:pPr>
        <w:ind w:left="1440" w:right="1440"/>
        <w:rPr>
          <w:sz w:val="26"/>
          <w:szCs w:val="26"/>
        </w:rPr>
      </w:pPr>
      <w:r>
        <w:rPr>
          <w:sz w:val="26"/>
          <w:szCs w:val="26"/>
        </w:rPr>
        <w:t>The plan shall include a proposed cost-recovery tariff mechanism, in accordance with Section 1307 (relating to sliding scale or rates; adjustments), to fund the energy efficiency and conservation measures and to ensure full and current recovery of the prudent and reasonable costs of the plan, including administrative costs, as approved by the commission.</w:t>
      </w:r>
    </w:p>
    <w:p w:rsidR="006C52FF" w:rsidRDefault="006C52FF" w:rsidP="006C52FF">
      <w:pPr>
        <w:ind w:firstLine="1440"/>
        <w:rPr>
          <w:sz w:val="26"/>
          <w:szCs w:val="26"/>
        </w:rPr>
      </w:pPr>
    </w:p>
    <w:p w:rsidR="006C52FF" w:rsidRDefault="006C52FF" w:rsidP="006C52FF">
      <w:pPr>
        <w:rPr>
          <w:sz w:val="26"/>
          <w:szCs w:val="26"/>
        </w:rPr>
      </w:pPr>
      <w:r>
        <w:rPr>
          <w:sz w:val="26"/>
          <w:szCs w:val="26"/>
        </w:rPr>
        <w:t xml:space="preserve">66 Pa. C.S. § 2806.1(b)(1)(i)(H).  </w:t>
      </w:r>
    </w:p>
    <w:p w:rsidR="006C52FF" w:rsidRDefault="006C52FF" w:rsidP="006C52FF">
      <w:pPr>
        <w:widowControl w:val="0"/>
        <w:spacing w:line="360" w:lineRule="auto"/>
        <w:rPr>
          <w:sz w:val="26"/>
          <w:szCs w:val="26"/>
        </w:rPr>
      </w:pPr>
    </w:p>
    <w:p w:rsidR="00EE40FF" w:rsidRDefault="00F97FCB" w:rsidP="00EE40FF">
      <w:pPr>
        <w:pStyle w:val="Heading4"/>
        <w:spacing w:line="240" w:lineRule="auto"/>
        <w:ind w:left="2880" w:hanging="720"/>
      </w:pPr>
      <w:bookmarkStart w:id="18" w:name="_Toc242516303"/>
      <w:bookmarkStart w:id="19" w:name="_Toc254676627"/>
      <w:r>
        <w:t>a</w:t>
      </w:r>
      <w:r w:rsidR="001E3672">
        <w:t>.</w:t>
      </w:r>
      <w:r w:rsidR="00ED7B6B">
        <w:tab/>
        <w:t>Cost Recovery through a Separate Surcharge or Within Distribution Rates</w:t>
      </w:r>
      <w:bookmarkEnd w:id="18"/>
      <w:bookmarkEnd w:id="19"/>
    </w:p>
    <w:p w:rsidR="00ED7B6B" w:rsidRDefault="00ED7B6B" w:rsidP="00ED7B6B">
      <w:pPr>
        <w:pStyle w:val="Heading4"/>
      </w:pPr>
      <w:r>
        <w:tab/>
      </w:r>
    </w:p>
    <w:p w:rsidR="00EE40FF" w:rsidRPr="00584A97" w:rsidRDefault="00EE40FF" w:rsidP="00EE40FF">
      <w:pPr>
        <w:pStyle w:val="Heading5"/>
        <w:spacing w:line="240" w:lineRule="auto"/>
        <w:ind w:left="3600" w:hanging="720"/>
        <w:rPr>
          <w:i/>
        </w:rPr>
      </w:pPr>
      <w:bookmarkStart w:id="20" w:name="_Toc242516304"/>
      <w:r w:rsidRPr="00C105A3">
        <w:t xml:space="preserve">(1)  </w:t>
      </w:r>
      <w:r>
        <w:tab/>
      </w:r>
      <w:bookmarkEnd w:id="20"/>
      <w:r w:rsidR="00F97FCB">
        <w:rPr>
          <w:i/>
        </w:rPr>
        <w:t>January 2010</w:t>
      </w:r>
      <w:r w:rsidR="00584A97">
        <w:rPr>
          <w:i/>
        </w:rPr>
        <w:t xml:space="preserve"> Order</w:t>
      </w:r>
    </w:p>
    <w:p w:rsidR="002F1A26" w:rsidRDefault="00962691" w:rsidP="00962691">
      <w:pPr>
        <w:spacing w:line="360" w:lineRule="auto"/>
        <w:rPr>
          <w:sz w:val="26"/>
          <w:szCs w:val="26"/>
        </w:rPr>
      </w:pPr>
      <w:r>
        <w:rPr>
          <w:sz w:val="26"/>
          <w:szCs w:val="26"/>
        </w:rPr>
        <w:tab/>
      </w:r>
      <w:r>
        <w:rPr>
          <w:sz w:val="26"/>
          <w:szCs w:val="26"/>
        </w:rPr>
        <w:tab/>
      </w:r>
    </w:p>
    <w:p w:rsidR="006930BB" w:rsidRDefault="006930BB" w:rsidP="006930BB">
      <w:pPr>
        <w:spacing w:line="360" w:lineRule="auto"/>
        <w:ind w:firstLine="1440"/>
        <w:rPr>
          <w:sz w:val="26"/>
          <w:szCs w:val="26"/>
        </w:rPr>
      </w:pPr>
      <w:r>
        <w:rPr>
          <w:sz w:val="26"/>
          <w:szCs w:val="26"/>
        </w:rPr>
        <w:t xml:space="preserve">In our </w:t>
      </w:r>
      <w:r w:rsidRPr="00034524">
        <w:rPr>
          <w:i/>
          <w:sz w:val="26"/>
          <w:szCs w:val="26"/>
        </w:rPr>
        <w:t xml:space="preserve">January 2010 </w:t>
      </w:r>
      <w:r w:rsidRPr="00034524">
        <w:rPr>
          <w:sz w:val="26"/>
          <w:szCs w:val="26"/>
        </w:rPr>
        <w:t>Order</w:t>
      </w:r>
      <w:r>
        <w:rPr>
          <w:sz w:val="26"/>
          <w:szCs w:val="26"/>
        </w:rPr>
        <w:t xml:space="preserve">, we </w:t>
      </w:r>
      <w:r w:rsidR="001F5EAE">
        <w:rPr>
          <w:sz w:val="26"/>
          <w:szCs w:val="26"/>
        </w:rPr>
        <w:t>noted that t</w:t>
      </w:r>
      <w:r>
        <w:rPr>
          <w:sz w:val="26"/>
          <w:szCs w:val="26"/>
        </w:rPr>
        <w:t>he Companies</w:t>
      </w:r>
      <w:r w:rsidR="00197B28">
        <w:rPr>
          <w:sz w:val="26"/>
          <w:szCs w:val="26"/>
        </w:rPr>
        <w:t>’ R</w:t>
      </w:r>
      <w:r>
        <w:rPr>
          <w:sz w:val="26"/>
          <w:szCs w:val="26"/>
        </w:rPr>
        <w:t xml:space="preserve">evised Plans </w:t>
      </w:r>
      <w:r w:rsidR="00197B28">
        <w:rPr>
          <w:sz w:val="26"/>
          <w:szCs w:val="26"/>
        </w:rPr>
        <w:t xml:space="preserve">included </w:t>
      </w:r>
      <w:r>
        <w:rPr>
          <w:sz w:val="26"/>
          <w:szCs w:val="26"/>
        </w:rPr>
        <w:t>two cost recovery classes</w:t>
      </w:r>
      <w:r w:rsidR="00197B28">
        <w:rPr>
          <w:sz w:val="26"/>
          <w:szCs w:val="26"/>
        </w:rPr>
        <w:t xml:space="preserve"> </w:t>
      </w:r>
      <w:r w:rsidR="001F5EAE">
        <w:rPr>
          <w:sz w:val="26"/>
          <w:szCs w:val="26"/>
        </w:rPr>
        <w:t xml:space="preserve">(the Non-profit and Street Lighting customer classes) </w:t>
      </w:r>
      <w:r w:rsidR="00197B28">
        <w:rPr>
          <w:sz w:val="26"/>
          <w:szCs w:val="26"/>
        </w:rPr>
        <w:t>that were not included in their original Plans</w:t>
      </w:r>
      <w:r w:rsidR="001F5EAE">
        <w:rPr>
          <w:sz w:val="26"/>
          <w:szCs w:val="26"/>
        </w:rPr>
        <w:t>. O</w:t>
      </w:r>
      <w:r>
        <w:rPr>
          <w:sz w:val="26"/>
          <w:szCs w:val="26"/>
        </w:rPr>
        <w:t>ur review of the Revised Plans failed to locate any provision indicating how approved EE&amp;C costs will b</w:t>
      </w:r>
      <w:r w:rsidR="00197B28">
        <w:rPr>
          <w:sz w:val="26"/>
          <w:szCs w:val="26"/>
        </w:rPr>
        <w:t xml:space="preserve">e recovered for the new </w:t>
      </w:r>
      <w:r>
        <w:rPr>
          <w:sz w:val="26"/>
          <w:szCs w:val="26"/>
        </w:rPr>
        <w:t xml:space="preserve">classes.  The Companies were </w:t>
      </w:r>
      <w:r w:rsidR="001F5EAE">
        <w:rPr>
          <w:sz w:val="26"/>
          <w:szCs w:val="26"/>
        </w:rPr>
        <w:t xml:space="preserve">required </w:t>
      </w:r>
      <w:r>
        <w:rPr>
          <w:sz w:val="26"/>
          <w:szCs w:val="26"/>
        </w:rPr>
        <w:t>to address this deficiency in the</w:t>
      </w:r>
      <w:r w:rsidR="001F5EAE">
        <w:rPr>
          <w:sz w:val="26"/>
          <w:szCs w:val="26"/>
        </w:rPr>
        <w:t>ir</w:t>
      </w:r>
      <w:r>
        <w:rPr>
          <w:sz w:val="26"/>
          <w:szCs w:val="26"/>
        </w:rPr>
        <w:t xml:space="preserve"> Second Revised Plan</w:t>
      </w:r>
      <w:r w:rsidR="001F5EAE">
        <w:rPr>
          <w:sz w:val="26"/>
          <w:szCs w:val="26"/>
        </w:rPr>
        <w:t>s</w:t>
      </w:r>
      <w:r>
        <w:rPr>
          <w:sz w:val="26"/>
          <w:szCs w:val="26"/>
        </w:rPr>
        <w:t xml:space="preserve">.  </w:t>
      </w:r>
      <w:r w:rsidRPr="00034524">
        <w:rPr>
          <w:i/>
          <w:sz w:val="26"/>
          <w:szCs w:val="26"/>
        </w:rPr>
        <w:t>January 2010 Order</w:t>
      </w:r>
      <w:r>
        <w:rPr>
          <w:sz w:val="26"/>
          <w:szCs w:val="26"/>
        </w:rPr>
        <w:t xml:space="preserve"> at 36.</w:t>
      </w:r>
      <w:r w:rsidRPr="00593B49">
        <w:rPr>
          <w:sz w:val="26"/>
          <w:szCs w:val="26"/>
        </w:rPr>
        <w:tab/>
      </w:r>
    </w:p>
    <w:p w:rsidR="006930BB" w:rsidRDefault="006930BB" w:rsidP="00962691">
      <w:pPr>
        <w:pStyle w:val="Heading5"/>
        <w:spacing w:line="240" w:lineRule="auto"/>
        <w:ind w:left="3600" w:hanging="720"/>
      </w:pPr>
      <w:bookmarkStart w:id="21" w:name="_Toc248206992"/>
    </w:p>
    <w:p w:rsidR="00962691" w:rsidRDefault="00962691" w:rsidP="004E612D">
      <w:pPr>
        <w:pStyle w:val="Heading5"/>
        <w:ind w:left="3600" w:hanging="720"/>
      </w:pPr>
      <w:r>
        <w:t>(2</w:t>
      </w:r>
      <w:r w:rsidRPr="00C105A3">
        <w:t xml:space="preserve">)  </w:t>
      </w:r>
      <w:r>
        <w:tab/>
        <w:t>Positions of the Parties</w:t>
      </w:r>
      <w:bookmarkEnd w:id="21"/>
    </w:p>
    <w:p w:rsidR="00962691" w:rsidRPr="00593B49" w:rsidRDefault="00962691" w:rsidP="00962691">
      <w:pPr>
        <w:rPr>
          <w:sz w:val="26"/>
          <w:szCs w:val="26"/>
        </w:rPr>
      </w:pPr>
    </w:p>
    <w:p w:rsidR="000B2067" w:rsidRDefault="004E612D" w:rsidP="00593B49">
      <w:pPr>
        <w:spacing w:line="360" w:lineRule="auto"/>
        <w:ind w:firstLine="1440"/>
        <w:rPr>
          <w:sz w:val="26"/>
          <w:szCs w:val="26"/>
        </w:rPr>
      </w:pPr>
      <w:r>
        <w:rPr>
          <w:sz w:val="26"/>
          <w:szCs w:val="26"/>
        </w:rPr>
        <w:t>The Companies propose recovering EE&amp;C program costs from the Non-profit and Street Lighting customer classes through distribution rates.  Met Ed’s Second Revised Plan at 2, Penelec’s Second Revised Plan at 2 and Penn Power’s Second Revised Plan at 2.</w:t>
      </w:r>
    </w:p>
    <w:p w:rsidR="004E612D" w:rsidRDefault="004E612D" w:rsidP="00593B49">
      <w:pPr>
        <w:spacing w:line="360" w:lineRule="auto"/>
        <w:ind w:firstLine="1440"/>
        <w:rPr>
          <w:sz w:val="26"/>
          <w:szCs w:val="26"/>
        </w:rPr>
      </w:pPr>
    </w:p>
    <w:p w:rsidR="008A19F2" w:rsidRDefault="00EF607E" w:rsidP="00593B49">
      <w:pPr>
        <w:spacing w:line="360" w:lineRule="auto"/>
        <w:ind w:firstLine="1440"/>
        <w:rPr>
          <w:sz w:val="26"/>
          <w:szCs w:val="26"/>
        </w:rPr>
      </w:pPr>
      <w:r>
        <w:rPr>
          <w:sz w:val="26"/>
          <w:szCs w:val="26"/>
        </w:rPr>
        <w:t>No other Parties</w:t>
      </w:r>
      <w:r w:rsidR="008A19F2">
        <w:rPr>
          <w:sz w:val="26"/>
          <w:szCs w:val="26"/>
        </w:rPr>
        <w:t xml:space="preserve"> commented on this aspect of the Second Revised Plan</w:t>
      </w:r>
      <w:r>
        <w:rPr>
          <w:sz w:val="26"/>
          <w:szCs w:val="26"/>
        </w:rPr>
        <w:t>s</w:t>
      </w:r>
      <w:r w:rsidR="008A19F2">
        <w:rPr>
          <w:sz w:val="26"/>
          <w:szCs w:val="26"/>
        </w:rPr>
        <w:t>.</w:t>
      </w:r>
    </w:p>
    <w:p w:rsidR="008A19F2" w:rsidRPr="00593B49" w:rsidRDefault="008A19F2" w:rsidP="00593B49">
      <w:pPr>
        <w:spacing w:line="360" w:lineRule="auto"/>
        <w:ind w:firstLine="1440"/>
        <w:rPr>
          <w:sz w:val="26"/>
          <w:szCs w:val="26"/>
        </w:rPr>
      </w:pPr>
    </w:p>
    <w:p w:rsidR="00962691" w:rsidRPr="000B2067" w:rsidRDefault="00962691" w:rsidP="000B2067">
      <w:pPr>
        <w:pStyle w:val="Heading5"/>
        <w:spacing w:line="240" w:lineRule="auto"/>
        <w:ind w:left="3600" w:hanging="720"/>
      </w:pPr>
      <w:bookmarkStart w:id="22" w:name="_Toc248206993"/>
      <w:r w:rsidRPr="00C105A3">
        <w:lastRenderedPageBreak/>
        <w:t>(</w:t>
      </w:r>
      <w:r>
        <w:t>3</w:t>
      </w:r>
      <w:r w:rsidRPr="00C105A3">
        <w:t xml:space="preserve">)  </w:t>
      </w:r>
      <w:r>
        <w:tab/>
        <w:t>Dispositio</w:t>
      </w:r>
      <w:bookmarkEnd w:id="22"/>
      <w:r w:rsidR="000B2067">
        <w:t>n</w:t>
      </w:r>
    </w:p>
    <w:p w:rsidR="00962691" w:rsidRDefault="00962691" w:rsidP="00962691">
      <w:pPr>
        <w:spacing w:line="360" w:lineRule="auto"/>
        <w:rPr>
          <w:sz w:val="26"/>
          <w:szCs w:val="26"/>
        </w:rPr>
      </w:pPr>
    </w:p>
    <w:p w:rsidR="008A19F2" w:rsidRDefault="008A19F2" w:rsidP="006930BB">
      <w:pPr>
        <w:spacing w:line="360" w:lineRule="auto"/>
        <w:ind w:firstLine="1440"/>
        <w:rPr>
          <w:sz w:val="26"/>
          <w:szCs w:val="26"/>
        </w:rPr>
      </w:pPr>
      <w:r>
        <w:rPr>
          <w:sz w:val="26"/>
          <w:szCs w:val="26"/>
        </w:rPr>
        <w:t xml:space="preserve">In the </w:t>
      </w:r>
      <w:r>
        <w:rPr>
          <w:i/>
          <w:sz w:val="26"/>
          <w:szCs w:val="26"/>
        </w:rPr>
        <w:t>October 2009 Order</w:t>
      </w:r>
      <w:r>
        <w:rPr>
          <w:sz w:val="26"/>
          <w:szCs w:val="26"/>
        </w:rPr>
        <w:t xml:space="preserve">, we directed the Companies to incorporate recovery of approved EE&amp;C costs as an addition to their currently approved distribution rates.  </w:t>
      </w:r>
      <w:r>
        <w:rPr>
          <w:i/>
          <w:sz w:val="26"/>
          <w:szCs w:val="26"/>
        </w:rPr>
        <w:t xml:space="preserve">October 2009 Order </w:t>
      </w:r>
      <w:r>
        <w:rPr>
          <w:sz w:val="26"/>
          <w:szCs w:val="26"/>
        </w:rPr>
        <w:t xml:space="preserve">at 88.  We made </w:t>
      </w:r>
      <w:r w:rsidR="001F5EAE">
        <w:rPr>
          <w:sz w:val="26"/>
          <w:szCs w:val="26"/>
        </w:rPr>
        <w:t xml:space="preserve">an exception, however, for </w:t>
      </w:r>
      <w:r>
        <w:rPr>
          <w:sz w:val="26"/>
          <w:szCs w:val="26"/>
        </w:rPr>
        <w:t xml:space="preserve">the commercial and industrial customer classes.  The Companies were directed to list the EEC-C Rider as a separate line item on commercial and industrial customers’ bills.  </w:t>
      </w:r>
      <w:r w:rsidRPr="008A19F2">
        <w:rPr>
          <w:i/>
          <w:sz w:val="26"/>
          <w:szCs w:val="26"/>
        </w:rPr>
        <w:t>Id</w:t>
      </w:r>
      <w:r>
        <w:rPr>
          <w:sz w:val="26"/>
          <w:szCs w:val="26"/>
        </w:rPr>
        <w:t>. at 88-89.</w:t>
      </w:r>
    </w:p>
    <w:p w:rsidR="008A19F2" w:rsidRPr="008A19F2" w:rsidRDefault="008A19F2" w:rsidP="006930BB">
      <w:pPr>
        <w:spacing w:line="360" w:lineRule="auto"/>
        <w:ind w:firstLine="1440"/>
        <w:rPr>
          <w:sz w:val="26"/>
          <w:szCs w:val="26"/>
        </w:rPr>
      </w:pPr>
    </w:p>
    <w:p w:rsidR="006930BB" w:rsidRPr="006930BB" w:rsidRDefault="008A19F2" w:rsidP="006930BB">
      <w:pPr>
        <w:spacing w:line="360" w:lineRule="auto"/>
        <w:ind w:firstLine="1440"/>
        <w:rPr>
          <w:sz w:val="26"/>
          <w:szCs w:val="26"/>
        </w:rPr>
      </w:pPr>
      <w:r>
        <w:rPr>
          <w:sz w:val="26"/>
          <w:szCs w:val="26"/>
        </w:rPr>
        <w:t>The Companies’ Second Revised Plans incorporate recover</w:t>
      </w:r>
      <w:r w:rsidR="00FA09F1">
        <w:rPr>
          <w:sz w:val="26"/>
          <w:szCs w:val="26"/>
        </w:rPr>
        <w:t>y</w:t>
      </w:r>
      <w:r>
        <w:rPr>
          <w:sz w:val="26"/>
          <w:szCs w:val="26"/>
        </w:rPr>
        <w:t xml:space="preserve"> of approved EE&amp;C costs for the Non-profit and Street-Lighting customer classes as an addition to their currently approved distribution rates.  We find that this f</w:t>
      </w:r>
      <w:r w:rsidR="006930BB" w:rsidRPr="006930BB">
        <w:rPr>
          <w:sz w:val="26"/>
          <w:szCs w:val="26"/>
        </w:rPr>
        <w:t xml:space="preserve">ully complies with our </w:t>
      </w:r>
      <w:r>
        <w:rPr>
          <w:i/>
          <w:sz w:val="26"/>
          <w:szCs w:val="26"/>
        </w:rPr>
        <w:t>October 2009 Order</w:t>
      </w:r>
      <w:r w:rsidRPr="006930BB">
        <w:rPr>
          <w:i/>
          <w:sz w:val="26"/>
          <w:szCs w:val="26"/>
        </w:rPr>
        <w:t xml:space="preserve"> </w:t>
      </w:r>
      <w:r w:rsidRPr="00FA09F1">
        <w:rPr>
          <w:sz w:val="26"/>
          <w:szCs w:val="26"/>
        </w:rPr>
        <w:t>and our</w:t>
      </w:r>
      <w:r>
        <w:rPr>
          <w:i/>
          <w:sz w:val="26"/>
          <w:szCs w:val="26"/>
        </w:rPr>
        <w:t xml:space="preserve"> </w:t>
      </w:r>
      <w:r w:rsidR="006930BB" w:rsidRPr="006930BB">
        <w:rPr>
          <w:i/>
          <w:sz w:val="26"/>
          <w:szCs w:val="26"/>
        </w:rPr>
        <w:t>January 2010 Order.</w:t>
      </w:r>
    </w:p>
    <w:p w:rsidR="00D7484C" w:rsidRDefault="00D7484C" w:rsidP="00962691">
      <w:pPr>
        <w:spacing w:line="360" w:lineRule="auto"/>
        <w:rPr>
          <w:sz w:val="26"/>
          <w:szCs w:val="26"/>
        </w:rPr>
      </w:pPr>
    </w:p>
    <w:p w:rsidR="00B32FDD" w:rsidRDefault="00D7484C" w:rsidP="00B32FDD">
      <w:pPr>
        <w:pStyle w:val="Heading4"/>
        <w:spacing w:line="240" w:lineRule="auto"/>
        <w:ind w:left="2880" w:hanging="720"/>
      </w:pPr>
      <w:bookmarkStart w:id="23" w:name="_Toc242516312"/>
      <w:bookmarkStart w:id="24" w:name="_Toc254676628"/>
      <w:r>
        <w:t>b</w:t>
      </w:r>
      <w:r w:rsidR="001E3672">
        <w:t>.</w:t>
      </w:r>
      <w:r w:rsidR="00B32FDD">
        <w:tab/>
        <w:t>Required Bidding of Met Ed and Penelec’s Demand Response Measures into PJM’s Reliability Pricing Model Auction</w:t>
      </w:r>
      <w:bookmarkEnd w:id="23"/>
      <w:bookmarkEnd w:id="24"/>
    </w:p>
    <w:p w:rsidR="00B32FDD" w:rsidRDefault="00B32FDD" w:rsidP="002461C9">
      <w:pPr>
        <w:spacing w:line="360" w:lineRule="auto"/>
      </w:pPr>
    </w:p>
    <w:p w:rsidR="0056380E" w:rsidRPr="00D7484C" w:rsidRDefault="0056380E" w:rsidP="002461C9">
      <w:pPr>
        <w:pStyle w:val="Heading5"/>
        <w:ind w:left="3600" w:hanging="720"/>
        <w:rPr>
          <w:i/>
        </w:rPr>
      </w:pPr>
      <w:bookmarkStart w:id="25" w:name="_Toc248207003"/>
      <w:r w:rsidRPr="00C105A3">
        <w:t xml:space="preserve"> (1)  </w:t>
      </w:r>
      <w:r>
        <w:tab/>
      </w:r>
      <w:r w:rsidR="00D7484C" w:rsidRPr="00D7484C">
        <w:rPr>
          <w:i/>
        </w:rPr>
        <w:t>January 2010</w:t>
      </w:r>
      <w:r w:rsidRPr="00D7484C">
        <w:rPr>
          <w:i/>
        </w:rPr>
        <w:t xml:space="preserve"> Order</w:t>
      </w:r>
      <w:bookmarkEnd w:id="25"/>
    </w:p>
    <w:p w:rsidR="003037FA" w:rsidRDefault="003037FA" w:rsidP="003037FA">
      <w:pPr>
        <w:spacing w:line="360" w:lineRule="auto"/>
        <w:ind w:firstLine="1440"/>
        <w:rPr>
          <w:sz w:val="26"/>
          <w:szCs w:val="26"/>
        </w:rPr>
      </w:pPr>
    </w:p>
    <w:p w:rsidR="001624EC" w:rsidRDefault="001624EC" w:rsidP="001624EC">
      <w:pPr>
        <w:spacing w:line="360" w:lineRule="auto"/>
        <w:ind w:firstLine="1440"/>
        <w:rPr>
          <w:sz w:val="26"/>
          <w:szCs w:val="26"/>
        </w:rPr>
      </w:pPr>
      <w:r>
        <w:rPr>
          <w:sz w:val="26"/>
          <w:szCs w:val="26"/>
        </w:rPr>
        <w:t>Beginning with the Auction</w:t>
      </w:r>
      <w:r w:rsidR="004324A4">
        <w:rPr>
          <w:sz w:val="26"/>
          <w:szCs w:val="26"/>
        </w:rPr>
        <w:t xml:space="preserve"> conducted in May 2009, PJM </w:t>
      </w:r>
      <w:r>
        <w:rPr>
          <w:sz w:val="26"/>
          <w:szCs w:val="26"/>
        </w:rPr>
        <w:t xml:space="preserve">modified its RPM auction process to allow for the inclusion of energy efficiency and demand response resources.  Qualifying energy efficiency and demand response resources can now bid into the PJM auction as a capacity resource and, if cleared, receive capacity payments.  In our </w:t>
      </w:r>
      <w:r>
        <w:rPr>
          <w:i/>
          <w:sz w:val="26"/>
          <w:szCs w:val="26"/>
        </w:rPr>
        <w:t xml:space="preserve">October 2009 Order, </w:t>
      </w:r>
      <w:r>
        <w:rPr>
          <w:sz w:val="26"/>
          <w:szCs w:val="26"/>
        </w:rPr>
        <w:t xml:space="preserve">we stated that we expect the Companies </w:t>
      </w:r>
      <w:r w:rsidR="004324A4">
        <w:rPr>
          <w:sz w:val="26"/>
          <w:szCs w:val="26"/>
        </w:rPr>
        <w:t>to</w:t>
      </w:r>
      <w:r>
        <w:rPr>
          <w:sz w:val="26"/>
          <w:szCs w:val="26"/>
        </w:rPr>
        <w:t xml:space="preserve"> take full advantage of savings made available from PJM programs.  </w:t>
      </w:r>
      <w:r>
        <w:rPr>
          <w:i/>
          <w:sz w:val="26"/>
          <w:szCs w:val="26"/>
        </w:rPr>
        <w:t>October 2009 Order</w:t>
      </w:r>
      <w:r>
        <w:rPr>
          <w:sz w:val="26"/>
          <w:szCs w:val="26"/>
        </w:rPr>
        <w:t xml:space="preserve"> at 92.</w:t>
      </w:r>
    </w:p>
    <w:p w:rsidR="001624EC" w:rsidRDefault="001624EC" w:rsidP="003037FA">
      <w:pPr>
        <w:spacing w:line="360" w:lineRule="auto"/>
        <w:ind w:firstLine="1440"/>
        <w:rPr>
          <w:sz w:val="26"/>
          <w:szCs w:val="26"/>
        </w:rPr>
      </w:pPr>
    </w:p>
    <w:p w:rsidR="003037FA" w:rsidRPr="00A664A3" w:rsidRDefault="004324A4" w:rsidP="003037FA">
      <w:pPr>
        <w:spacing w:line="360" w:lineRule="auto"/>
        <w:ind w:firstLine="1440"/>
        <w:rPr>
          <w:sz w:val="26"/>
          <w:szCs w:val="26"/>
        </w:rPr>
      </w:pPr>
      <w:r>
        <w:rPr>
          <w:sz w:val="26"/>
          <w:szCs w:val="26"/>
        </w:rPr>
        <w:t xml:space="preserve">The Companies made corresponding changes in their Revised Plans.  </w:t>
      </w:r>
      <w:r w:rsidR="003037FA">
        <w:rPr>
          <w:sz w:val="26"/>
          <w:szCs w:val="26"/>
        </w:rPr>
        <w:t xml:space="preserve">In our </w:t>
      </w:r>
      <w:r w:rsidR="003037FA" w:rsidRPr="00AC373F">
        <w:rPr>
          <w:i/>
          <w:sz w:val="26"/>
          <w:szCs w:val="26"/>
        </w:rPr>
        <w:t xml:space="preserve">January 2010 </w:t>
      </w:r>
      <w:r w:rsidR="003037FA" w:rsidRPr="00AC373F">
        <w:rPr>
          <w:sz w:val="26"/>
          <w:szCs w:val="26"/>
        </w:rPr>
        <w:t>Order</w:t>
      </w:r>
      <w:r w:rsidR="003037FA">
        <w:rPr>
          <w:sz w:val="26"/>
          <w:szCs w:val="26"/>
        </w:rPr>
        <w:t>, w</w:t>
      </w:r>
      <w:r w:rsidR="003037FA" w:rsidRPr="00AC373F">
        <w:rPr>
          <w:sz w:val="26"/>
          <w:szCs w:val="26"/>
        </w:rPr>
        <w:t>e</w:t>
      </w:r>
      <w:r w:rsidR="003037FA">
        <w:rPr>
          <w:sz w:val="26"/>
          <w:szCs w:val="26"/>
        </w:rPr>
        <w:t xml:space="preserve"> found that the Revised Plans of Met Ed and Penelec complied with the </w:t>
      </w:r>
      <w:r w:rsidR="003037FA" w:rsidRPr="00B82E39">
        <w:rPr>
          <w:i/>
          <w:sz w:val="26"/>
          <w:szCs w:val="26"/>
        </w:rPr>
        <w:t>October 2009 Order’s</w:t>
      </w:r>
      <w:r w:rsidR="003037FA">
        <w:rPr>
          <w:sz w:val="26"/>
          <w:szCs w:val="26"/>
        </w:rPr>
        <w:t xml:space="preserve"> directive on this issue.  We simply noted that Penn Power </w:t>
      </w:r>
      <w:r w:rsidR="003037FA">
        <w:rPr>
          <w:sz w:val="26"/>
          <w:szCs w:val="26"/>
        </w:rPr>
        <w:lastRenderedPageBreak/>
        <w:t xml:space="preserve">is not currently in the PJM and directed Penn Power to </w:t>
      </w:r>
      <w:r w:rsidR="001624EC">
        <w:rPr>
          <w:sz w:val="26"/>
          <w:szCs w:val="26"/>
        </w:rPr>
        <w:t>re</w:t>
      </w:r>
      <w:r w:rsidR="003037FA">
        <w:rPr>
          <w:sz w:val="26"/>
          <w:szCs w:val="26"/>
        </w:rPr>
        <w:t xml:space="preserve">vise its EE&amp;C Plan to indicate that this provision will apply </w:t>
      </w:r>
      <w:r w:rsidR="001624EC">
        <w:rPr>
          <w:sz w:val="26"/>
          <w:szCs w:val="26"/>
        </w:rPr>
        <w:t>to</w:t>
      </w:r>
      <w:r w:rsidR="003037FA">
        <w:rPr>
          <w:sz w:val="26"/>
          <w:szCs w:val="26"/>
        </w:rPr>
        <w:t xml:space="preserve"> Penn Power </w:t>
      </w:r>
      <w:r w:rsidR="001624EC">
        <w:rPr>
          <w:sz w:val="26"/>
          <w:szCs w:val="26"/>
        </w:rPr>
        <w:t xml:space="preserve">when it </w:t>
      </w:r>
      <w:r w:rsidR="003037FA">
        <w:rPr>
          <w:sz w:val="26"/>
          <w:szCs w:val="26"/>
        </w:rPr>
        <w:t xml:space="preserve">joins the PJM.  </w:t>
      </w:r>
      <w:r w:rsidR="003037FA" w:rsidRPr="00034524">
        <w:rPr>
          <w:i/>
          <w:sz w:val="26"/>
          <w:szCs w:val="26"/>
        </w:rPr>
        <w:t>January 2010 Order</w:t>
      </w:r>
      <w:r w:rsidR="003037FA">
        <w:rPr>
          <w:sz w:val="26"/>
          <w:szCs w:val="26"/>
        </w:rPr>
        <w:t xml:space="preserve"> at 39.</w:t>
      </w:r>
    </w:p>
    <w:p w:rsidR="0056380E" w:rsidRDefault="0056380E" w:rsidP="002461C9">
      <w:pPr>
        <w:spacing w:line="360" w:lineRule="auto"/>
      </w:pPr>
    </w:p>
    <w:p w:rsidR="0056380E" w:rsidRPr="00C105A3" w:rsidRDefault="0056380E" w:rsidP="0056380E">
      <w:pPr>
        <w:pStyle w:val="Heading5"/>
        <w:spacing w:line="240" w:lineRule="auto"/>
        <w:ind w:left="3600" w:hanging="720"/>
      </w:pPr>
      <w:bookmarkStart w:id="26" w:name="_Toc248207004"/>
      <w:r>
        <w:t>(2</w:t>
      </w:r>
      <w:r w:rsidRPr="00C105A3">
        <w:t xml:space="preserve">)  </w:t>
      </w:r>
      <w:r>
        <w:tab/>
        <w:t>Positions of the Parties</w:t>
      </w:r>
      <w:bookmarkEnd w:id="26"/>
    </w:p>
    <w:p w:rsidR="001624EC" w:rsidRDefault="001624EC" w:rsidP="0056380E">
      <w:pPr>
        <w:spacing w:line="360" w:lineRule="auto"/>
        <w:rPr>
          <w:sz w:val="26"/>
          <w:szCs w:val="26"/>
        </w:rPr>
      </w:pPr>
    </w:p>
    <w:p w:rsidR="0056380E" w:rsidRDefault="001624EC" w:rsidP="003C6EEE">
      <w:pPr>
        <w:spacing w:line="360" w:lineRule="auto"/>
        <w:ind w:firstLine="1440"/>
        <w:rPr>
          <w:sz w:val="26"/>
          <w:szCs w:val="26"/>
        </w:rPr>
      </w:pPr>
      <w:r w:rsidRPr="003037FA">
        <w:rPr>
          <w:sz w:val="26"/>
          <w:szCs w:val="26"/>
        </w:rPr>
        <w:t>Penn Power</w:t>
      </w:r>
      <w:r w:rsidR="004324A4">
        <w:rPr>
          <w:sz w:val="26"/>
          <w:szCs w:val="26"/>
        </w:rPr>
        <w:t>’</w:t>
      </w:r>
      <w:r w:rsidRPr="003037FA">
        <w:rPr>
          <w:sz w:val="26"/>
          <w:szCs w:val="26"/>
        </w:rPr>
        <w:t xml:space="preserve">s Second Revised Plan </w:t>
      </w:r>
      <w:r w:rsidR="004324A4">
        <w:rPr>
          <w:sz w:val="26"/>
          <w:szCs w:val="26"/>
        </w:rPr>
        <w:t xml:space="preserve">states </w:t>
      </w:r>
      <w:r w:rsidRPr="003037FA">
        <w:rPr>
          <w:sz w:val="26"/>
          <w:szCs w:val="26"/>
        </w:rPr>
        <w:t>that</w:t>
      </w:r>
      <w:r w:rsidR="003C6EEE">
        <w:rPr>
          <w:sz w:val="26"/>
          <w:szCs w:val="26"/>
        </w:rPr>
        <w:t>,</w:t>
      </w:r>
      <w:r w:rsidRPr="003037FA">
        <w:rPr>
          <w:sz w:val="26"/>
          <w:szCs w:val="26"/>
        </w:rPr>
        <w:t xml:space="preserve"> upon joining PJM</w:t>
      </w:r>
      <w:r w:rsidR="003C6EEE">
        <w:rPr>
          <w:sz w:val="26"/>
          <w:szCs w:val="26"/>
        </w:rPr>
        <w:t>,</w:t>
      </w:r>
      <w:r w:rsidR="004324A4">
        <w:rPr>
          <w:sz w:val="26"/>
          <w:szCs w:val="26"/>
        </w:rPr>
        <w:t xml:space="preserve"> Penn Power</w:t>
      </w:r>
      <w:r w:rsidRPr="003037FA">
        <w:rPr>
          <w:sz w:val="26"/>
          <w:szCs w:val="26"/>
        </w:rPr>
        <w:t xml:space="preserve"> will bid its Residential Direct Load Control programs into th</w:t>
      </w:r>
      <w:r w:rsidR="003C6EEE">
        <w:rPr>
          <w:sz w:val="26"/>
          <w:szCs w:val="26"/>
        </w:rPr>
        <w:t xml:space="preserve">e PJM Reliability Pricing Model.  Penn Power’s Second Revised Plan at </w:t>
      </w:r>
      <w:r w:rsidR="007474E8">
        <w:rPr>
          <w:sz w:val="26"/>
          <w:szCs w:val="26"/>
        </w:rPr>
        <w:t>2 and 39.</w:t>
      </w:r>
    </w:p>
    <w:p w:rsidR="007474E8" w:rsidRDefault="007474E8" w:rsidP="003C6EEE">
      <w:pPr>
        <w:spacing w:line="360" w:lineRule="auto"/>
        <w:ind w:firstLine="1440"/>
        <w:rPr>
          <w:sz w:val="26"/>
          <w:szCs w:val="26"/>
        </w:rPr>
      </w:pPr>
    </w:p>
    <w:p w:rsidR="007474E8" w:rsidRDefault="004324A4" w:rsidP="003C6EEE">
      <w:pPr>
        <w:spacing w:line="360" w:lineRule="auto"/>
        <w:ind w:firstLine="1440"/>
        <w:rPr>
          <w:sz w:val="26"/>
          <w:szCs w:val="26"/>
        </w:rPr>
      </w:pPr>
      <w:r>
        <w:rPr>
          <w:sz w:val="26"/>
          <w:szCs w:val="26"/>
        </w:rPr>
        <w:t xml:space="preserve">No other Parties </w:t>
      </w:r>
      <w:r w:rsidR="007474E8">
        <w:rPr>
          <w:sz w:val="26"/>
          <w:szCs w:val="26"/>
        </w:rPr>
        <w:t>commented on this aspect of the Second Revised Plans.</w:t>
      </w:r>
    </w:p>
    <w:p w:rsidR="007474E8" w:rsidRDefault="007474E8" w:rsidP="003C6EEE">
      <w:pPr>
        <w:spacing w:line="360" w:lineRule="auto"/>
        <w:ind w:firstLine="1440"/>
        <w:rPr>
          <w:sz w:val="26"/>
          <w:szCs w:val="26"/>
        </w:rPr>
      </w:pPr>
    </w:p>
    <w:p w:rsidR="0056380E" w:rsidRPr="003037FA" w:rsidRDefault="0056380E" w:rsidP="003037FA">
      <w:pPr>
        <w:pStyle w:val="Heading5"/>
        <w:ind w:left="3600" w:hanging="720"/>
      </w:pPr>
      <w:bookmarkStart w:id="27" w:name="_Toc248207005"/>
      <w:r w:rsidRPr="00C105A3">
        <w:t>(</w:t>
      </w:r>
      <w:r>
        <w:t>3</w:t>
      </w:r>
      <w:r w:rsidRPr="00C105A3">
        <w:t xml:space="preserve">)  </w:t>
      </w:r>
      <w:r>
        <w:tab/>
        <w:t>Disposition</w:t>
      </w:r>
      <w:bookmarkEnd w:id="27"/>
    </w:p>
    <w:p w:rsidR="003037FA" w:rsidRDefault="003037FA" w:rsidP="003037FA">
      <w:pPr>
        <w:spacing w:line="360" w:lineRule="auto"/>
        <w:ind w:firstLine="1440"/>
        <w:rPr>
          <w:sz w:val="26"/>
          <w:szCs w:val="26"/>
        </w:rPr>
      </w:pPr>
    </w:p>
    <w:p w:rsidR="003037FA" w:rsidRPr="003037FA" w:rsidRDefault="007474E8" w:rsidP="003037FA">
      <w:pPr>
        <w:spacing w:line="360" w:lineRule="auto"/>
        <w:ind w:firstLine="1440"/>
        <w:rPr>
          <w:sz w:val="26"/>
          <w:szCs w:val="26"/>
        </w:rPr>
      </w:pPr>
      <w:r>
        <w:rPr>
          <w:sz w:val="26"/>
          <w:szCs w:val="26"/>
        </w:rPr>
        <w:t xml:space="preserve">We find that, with respect to this issue, Penn Power has modified its EE&amp;C Plan </w:t>
      </w:r>
      <w:r w:rsidR="003037FA" w:rsidRPr="003037FA">
        <w:rPr>
          <w:sz w:val="26"/>
          <w:szCs w:val="26"/>
        </w:rPr>
        <w:t xml:space="preserve">as directed by our </w:t>
      </w:r>
      <w:r w:rsidR="003037FA" w:rsidRPr="003037FA">
        <w:rPr>
          <w:i/>
          <w:sz w:val="26"/>
          <w:szCs w:val="26"/>
        </w:rPr>
        <w:t>January 2010 Order.</w:t>
      </w:r>
      <w:r w:rsidR="003037FA" w:rsidRPr="003037FA">
        <w:rPr>
          <w:sz w:val="26"/>
          <w:szCs w:val="26"/>
        </w:rPr>
        <w:t xml:space="preserve">  </w:t>
      </w:r>
    </w:p>
    <w:p w:rsidR="003037FA" w:rsidRDefault="003037FA" w:rsidP="0056380E">
      <w:pPr>
        <w:spacing w:line="360" w:lineRule="auto"/>
        <w:rPr>
          <w:sz w:val="26"/>
          <w:szCs w:val="26"/>
        </w:rPr>
      </w:pPr>
    </w:p>
    <w:p w:rsidR="00697009" w:rsidRPr="00697009" w:rsidRDefault="00844247" w:rsidP="00697009">
      <w:pPr>
        <w:pStyle w:val="Heading4"/>
        <w:ind w:left="2880" w:hanging="720"/>
      </w:pPr>
      <w:bookmarkStart w:id="28" w:name="_Toc242516318"/>
      <w:bookmarkStart w:id="29" w:name="_Toc254676629"/>
      <w:r>
        <w:t>c</w:t>
      </w:r>
      <w:r w:rsidR="001E3672">
        <w:t>.</w:t>
      </w:r>
      <w:r w:rsidR="005B7588">
        <w:tab/>
      </w:r>
      <w:r w:rsidR="00930E63">
        <w:t xml:space="preserve">Contingency </w:t>
      </w:r>
      <w:bookmarkEnd w:id="28"/>
      <w:r w:rsidR="00A159D3">
        <w:t>Reserve</w:t>
      </w:r>
      <w:bookmarkEnd w:id="29"/>
    </w:p>
    <w:p w:rsidR="00930E63" w:rsidRDefault="00930E63" w:rsidP="006F64BE">
      <w:pPr>
        <w:spacing w:line="360" w:lineRule="auto"/>
      </w:pPr>
    </w:p>
    <w:p w:rsidR="00930147" w:rsidRPr="00424B33" w:rsidRDefault="00930147" w:rsidP="005D336E">
      <w:pPr>
        <w:pStyle w:val="Heading5"/>
        <w:ind w:left="3600" w:hanging="720"/>
        <w:rPr>
          <w:i/>
          <w:szCs w:val="26"/>
        </w:rPr>
      </w:pPr>
      <w:bookmarkStart w:id="30" w:name="_Toc248207011"/>
      <w:r w:rsidRPr="00424B33">
        <w:rPr>
          <w:szCs w:val="26"/>
        </w:rPr>
        <w:t xml:space="preserve">(1)  </w:t>
      </w:r>
      <w:r w:rsidRPr="00424B33">
        <w:rPr>
          <w:szCs w:val="26"/>
        </w:rPr>
        <w:tab/>
      </w:r>
      <w:r w:rsidR="00844247">
        <w:rPr>
          <w:i/>
          <w:szCs w:val="26"/>
        </w:rPr>
        <w:t>January 2010</w:t>
      </w:r>
      <w:r w:rsidRPr="00424B33">
        <w:rPr>
          <w:i/>
          <w:szCs w:val="26"/>
        </w:rPr>
        <w:t xml:space="preserve"> Order</w:t>
      </w:r>
      <w:bookmarkEnd w:id="30"/>
    </w:p>
    <w:p w:rsidR="00930147" w:rsidRPr="00424B33" w:rsidRDefault="00930147" w:rsidP="005D336E">
      <w:pPr>
        <w:spacing w:line="360" w:lineRule="auto"/>
        <w:rPr>
          <w:sz w:val="26"/>
          <w:szCs w:val="26"/>
        </w:rPr>
      </w:pPr>
    </w:p>
    <w:p w:rsidR="006E642F" w:rsidRDefault="00E93E8D" w:rsidP="006E642F">
      <w:pPr>
        <w:spacing w:line="360" w:lineRule="auto"/>
        <w:ind w:firstLine="1440"/>
        <w:rPr>
          <w:sz w:val="26"/>
          <w:szCs w:val="26"/>
        </w:rPr>
      </w:pPr>
      <w:r w:rsidRPr="00E93E8D">
        <w:rPr>
          <w:sz w:val="26"/>
          <w:szCs w:val="26"/>
        </w:rPr>
        <w:t xml:space="preserve">The </w:t>
      </w:r>
      <w:r>
        <w:rPr>
          <w:i/>
          <w:sz w:val="26"/>
          <w:szCs w:val="26"/>
        </w:rPr>
        <w:t>October 2009 Order</w:t>
      </w:r>
      <w:r>
        <w:rPr>
          <w:sz w:val="26"/>
          <w:szCs w:val="26"/>
        </w:rPr>
        <w:t xml:space="preserve"> rejected the Companies’ proposal to create a contingency reserve for unforeseen events that may arise during the period in which the Plans are in effect.  </w:t>
      </w:r>
      <w:r>
        <w:rPr>
          <w:i/>
          <w:sz w:val="26"/>
          <w:szCs w:val="26"/>
        </w:rPr>
        <w:t xml:space="preserve">October 2009 Order </w:t>
      </w:r>
      <w:r>
        <w:rPr>
          <w:sz w:val="26"/>
          <w:szCs w:val="26"/>
        </w:rPr>
        <w:t xml:space="preserve">at 94-95.  </w:t>
      </w:r>
      <w:r w:rsidR="006E642F">
        <w:rPr>
          <w:sz w:val="26"/>
          <w:szCs w:val="26"/>
        </w:rPr>
        <w:t xml:space="preserve">In our </w:t>
      </w:r>
      <w:r w:rsidR="006E642F" w:rsidRPr="00EB0956">
        <w:rPr>
          <w:i/>
          <w:sz w:val="26"/>
          <w:szCs w:val="26"/>
        </w:rPr>
        <w:t xml:space="preserve">January </w:t>
      </w:r>
      <w:r w:rsidR="006E642F" w:rsidRPr="004207BF">
        <w:rPr>
          <w:i/>
          <w:sz w:val="26"/>
          <w:szCs w:val="26"/>
        </w:rPr>
        <w:t>20</w:t>
      </w:r>
      <w:r w:rsidR="006E642F">
        <w:rPr>
          <w:i/>
          <w:sz w:val="26"/>
          <w:szCs w:val="26"/>
        </w:rPr>
        <w:t>10</w:t>
      </w:r>
      <w:r w:rsidR="006E642F" w:rsidRPr="004207BF">
        <w:rPr>
          <w:i/>
          <w:sz w:val="26"/>
          <w:szCs w:val="26"/>
        </w:rPr>
        <w:t xml:space="preserve"> Order</w:t>
      </w:r>
      <w:r w:rsidR="006E642F">
        <w:rPr>
          <w:sz w:val="26"/>
          <w:szCs w:val="26"/>
        </w:rPr>
        <w:t xml:space="preserve">, we found that the Revised Plans were largely consistent with </w:t>
      </w:r>
      <w:r>
        <w:rPr>
          <w:sz w:val="26"/>
          <w:szCs w:val="26"/>
        </w:rPr>
        <w:t xml:space="preserve">our directive to remove the </w:t>
      </w:r>
      <w:r w:rsidR="006E642F">
        <w:rPr>
          <w:sz w:val="26"/>
          <w:szCs w:val="26"/>
        </w:rPr>
        <w:t>contingency reserve</w:t>
      </w:r>
      <w:r>
        <w:rPr>
          <w:sz w:val="26"/>
          <w:szCs w:val="26"/>
        </w:rPr>
        <w:t xml:space="preserve"> from the estimated cost of the Plans and the calculation of the recovery rate developed therein</w:t>
      </w:r>
      <w:r w:rsidR="006E642F">
        <w:rPr>
          <w:sz w:val="26"/>
          <w:szCs w:val="26"/>
        </w:rPr>
        <w:t xml:space="preserve">.  </w:t>
      </w:r>
      <w:r>
        <w:rPr>
          <w:i/>
          <w:sz w:val="26"/>
          <w:szCs w:val="26"/>
        </w:rPr>
        <w:t xml:space="preserve">January 2010 </w:t>
      </w:r>
      <w:r w:rsidRPr="00E93E8D">
        <w:rPr>
          <w:sz w:val="26"/>
          <w:szCs w:val="26"/>
        </w:rPr>
        <w:t>Order</w:t>
      </w:r>
      <w:r>
        <w:rPr>
          <w:sz w:val="26"/>
          <w:szCs w:val="26"/>
        </w:rPr>
        <w:t xml:space="preserve"> at 41-42.  </w:t>
      </w:r>
      <w:r w:rsidR="006E642F" w:rsidRPr="00E93E8D">
        <w:rPr>
          <w:sz w:val="26"/>
          <w:szCs w:val="26"/>
        </w:rPr>
        <w:t>Nonetheless</w:t>
      </w:r>
      <w:r w:rsidR="006E642F">
        <w:rPr>
          <w:sz w:val="26"/>
          <w:szCs w:val="26"/>
        </w:rPr>
        <w:t xml:space="preserve">, we directed the Companies to strike the following language from each of </w:t>
      </w:r>
      <w:r>
        <w:rPr>
          <w:sz w:val="26"/>
          <w:szCs w:val="26"/>
        </w:rPr>
        <w:t>the Revised Plans:</w:t>
      </w:r>
    </w:p>
    <w:p w:rsidR="006E642F" w:rsidRDefault="006E642F" w:rsidP="006E642F">
      <w:pPr>
        <w:ind w:left="1440" w:right="1440"/>
        <w:rPr>
          <w:sz w:val="26"/>
          <w:szCs w:val="26"/>
        </w:rPr>
      </w:pPr>
    </w:p>
    <w:p w:rsidR="006E642F" w:rsidRDefault="006E642F" w:rsidP="006E642F">
      <w:pPr>
        <w:ind w:left="1440" w:right="1440"/>
        <w:rPr>
          <w:sz w:val="26"/>
          <w:szCs w:val="26"/>
        </w:rPr>
      </w:pPr>
      <w:r>
        <w:rPr>
          <w:sz w:val="26"/>
          <w:szCs w:val="26"/>
        </w:rPr>
        <w:lastRenderedPageBreak/>
        <w:t>The Company has held back a portion of the funds that became available predominantly from the changes in the [Direct Load Control] budgets for the purpose of financing: (i) important programmatic changes; (ii) potential additions that are found to be necessary and/or desirable as the Company and its stakeholders collect and assess key program performance metrics over the course of each program’s deployment and operation; and (iii) unforeseen events that may arise over the next four years. Given the current economic conditions a</w:t>
      </w:r>
      <w:r w:rsidR="005D336E">
        <w:rPr>
          <w:sz w:val="26"/>
          <w:szCs w:val="26"/>
        </w:rPr>
        <w:t>t</w:t>
      </w:r>
      <w:r>
        <w:rPr>
          <w:sz w:val="26"/>
          <w:szCs w:val="26"/>
        </w:rPr>
        <w:t xml:space="preserve"> the State, Federal and global levels, as well as the newness of this entire Act 129 process, this may prove to be a valuable risk management tool that will help to ensure that the Company meets its demand reduction targets.  </w:t>
      </w:r>
    </w:p>
    <w:p w:rsidR="006E642F" w:rsidRDefault="006E642F" w:rsidP="006E642F">
      <w:pPr>
        <w:ind w:left="1440" w:right="1440"/>
        <w:rPr>
          <w:sz w:val="26"/>
          <w:szCs w:val="26"/>
        </w:rPr>
      </w:pPr>
    </w:p>
    <w:p w:rsidR="006E642F" w:rsidRPr="004D3296" w:rsidRDefault="006E642F" w:rsidP="006E642F">
      <w:pPr>
        <w:spacing w:line="360" w:lineRule="auto"/>
        <w:rPr>
          <w:sz w:val="26"/>
          <w:szCs w:val="26"/>
        </w:rPr>
      </w:pPr>
      <w:r>
        <w:rPr>
          <w:sz w:val="26"/>
          <w:szCs w:val="26"/>
        </w:rPr>
        <w:t>Met Ed’s Revised Plan at 94;</w:t>
      </w:r>
      <w:r w:rsidRPr="00363080">
        <w:rPr>
          <w:sz w:val="26"/>
          <w:szCs w:val="26"/>
        </w:rPr>
        <w:t xml:space="preserve"> Penelec</w:t>
      </w:r>
      <w:r>
        <w:rPr>
          <w:sz w:val="26"/>
          <w:szCs w:val="26"/>
        </w:rPr>
        <w:t>’s</w:t>
      </w:r>
      <w:r w:rsidRPr="00363080">
        <w:rPr>
          <w:sz w:val="26"/>
          <w:szCs w:val="26"/>
        </w:rPr>
        <w:t xml:space="preserve"> Revised Plan at 9</w:t>
      </w:r>
      <w:r>
        <w:rPr>
          <w:sz w:val="26"/>
          <w:szCs w:val="26"/>
        </w:rPr>
        <w:t>4; Penn Power’s R</w:t>
      </w:r>
      <w:r w:rsidRPr="00363080">
        <w:rPr>
          <w:sz w:val="26"/>
          <w:szCs w:val="26"/>
        </w:rPr>
        <w:t>evised Plan at 8</w:t>
      </w:r>
      <w:r>
        <w:rPr>
          <w:sz w:val="26"/>
          <w:szCs w:val="26"/>
        </w:rPr>
        <w:t xml:space="preserve">5.  </w:t>
      </w:r>
      <w:r w:rsidRPr="00034524">
        <w:rPr>
          <w:i/>
          <w:sz w:val="26"/>
          <w:szCs w:val="26"/>
        </w:rPr>
        <w:t>January 2010 Order</w:t>
      </w:r>
      <w:r>
        <w:rPr>
          <w:sz w:val="26"/>
          <w:szCs w:val="26"/>
        </w:rPr>
        <w:t xml:space="preserve"> at 42.</w:t>
      </w:r>
    </w:p>
    <w:p w:rsidR="006E642F" w:rsidRDefault="006E642F" w:rsidP="006E642F">
      <w:pPr>
        <w:spacing w:line="360" w:lineRule="auto"/>
        <w:ind w:right="1440"/>
        <w:rPr>
          <w:sz w:val="26"/>
          <w:szCs w:val="26"/>
        </w:rPr>
      </w:pPr>
    </w:p>
    <w:p w:rsidR="008B5985" w:rsidRPr="00DE7EA4" w:rsidRDefault="00D51994" w:rsidP="00D51994">
      <w:pPr>
        <w:spacing w:line="360" w:lineRule="auto"/>
        <w:ind w:firstLine="1440"/>
        <w:rPr>
          <w:sz w:val="26"/>
          <w:szCs w:val="26"/>
        </w:rPr>
      </w:pPr>
      <w:r>
        <w:rPr>
          <w:sz w:val="26"/>
          <w:szCs w:val="26"/>
        </w:rPr>
        <w:t xml:space="preserve">In addition, the </w:t>
      </w:r>
      <w:r>
        <w:rPr>
          <w:i/>
          <w:sz w:val="26"/>
          <w:szCs w:val="26"/>
        </w:rPr>
        <w:t xml:space="preserve">January 2010 Order </w:t>
      </w:r>
      <w:r>
        <w:rPr>
          <w:sz w:val="26"/>
          <w:szCs w:val="26"/>
        </w:rPr>
        <w:t>agreed w</w:t>
      </w:r>
      <w:r w:rsidR="008B5985">
        <w:rPr>
          <w:sz w:val="26"/>
          <w:szCs w:val="26"/>
        </w:rPr>
        <w:t xml:space="preserve">ith the OSBA’s argument regarding a </w:t>
      </w:r>
      <w:r w:rsidR="008B5985">
        <w:rPr>
          <w:i/>
          <w:sz w:val="26"/>
          <w:szCs w:val="26"/>
        </w:rPr>
        <w:t xml:space="preserve">de facto </w:t>
      </w:r>
      <w:r w:rsidR="008B5985">
        <w:rPr>
          <w:sz w:val="26"/>
          <w:szCs w:val="26"/>
        </w:rPr>
        <w:t>contingency reserve</w:t>
      </w:r>
      <w:r>
        <w:rPr>
          <w:sz w:val="26"/>
          <w:szCs w:val="26"/>
        </w:rPr>
        <w:t xml:space="preserve">.  Specifically, the OSBA noted that in the Revised Plans, the Companies reserved the right to spend up to the 2% cap as necessary to achieve their energy savings targets. The OSBA argued </w:t>
      </w:r>
      <w:r w:rsidR="00CC618F">
        <w:rPr>
          <w:sz w:val="26"/>
          <w:szCs w:val="26"/>
        </w:rPr>
        <w:t xml:space="preserve">that, </w:t>
      </w:r>
      <w:r>
        <w:rPr>
          <w:sz w:val="26"/>
          <w:szCs w:val="26"/>
        </w:rPr>
        <w:t>“by reserving the right to spend up to the 2% cap without prior Com</w:t>
      </w:r>
      <w:r w:rsidR="005D336E">
        <w:rPr>
          <w:sz w:val="26"/>
          <w:szCs w:val="26"/>
        </w:rPr>
        <w:t>mission approval, the Companies</w:t>
      </w:r>
      <w:r>
        <w:rPr>
          <w:sz w:val="26"/>
          <w:szCs w:val="26"/>
        </w:rPr>
        <w:t xml:space="preserve"> have created a </w:t>
      </w:r>
      <w:r>
        <w:rPr>
          <w:i/>
          <w:sz w:val="26"/>
          <w:szCs w:val="26"/>
        </w:rPr>
        <w:t xml:space="preserve">de facto </w:t>
      </w:r>
      <w:r>
        <w:rPr>
          <w:sz w:val="26"/>
          <w:szCs w:val="26"/>
        </w:rPr>
        <w:t>contingency reserve.”  OSBA Comments at 10.  I</w:t>
      </w:r>
      <w:r w:rsidR="008B5985">
        <w:rPr>
          <w:sz w:val="26"/>
          <w:szCs w:val="26"/>
        </w:rPr>
        <w:t xml:space="preserve">n order to avoid ambiguity about the </w:t>
      </w:r>
      <w:r>
        <w:rPr>
          <w:sz w:val="26"/>
          <w:szCs w:val="26"/>
        </w:rPr>
        <w:t>Companies’ ability to modify their</w:t>
      </w:r>
      <w:r w:rsidR="008B5985">
        <w:rPr>
          <w:sz w:val="26"/>
          <w:szCs w:val="26"/>
        </w:rPr>
        <w:t xml:space="preserve"> Revised Plans without prior Commission approval, we require</w:t>
      </w:r>
      <w:r>
        <w:rPr>
          <w:sz w:val="26"/>
          <w:szCs w:val="26"/>
        </w:rPr>
        <w:t>d</w:t>
      </w:r>
      <w:r w:rsidR="008B5985">
        <w:rPr>
          <w:sz w:val="26"/>
          <w:szCs w:val="26"/>
        </w:rPr>
        <w:t xml:space="preserve"> the Companies to include language in the </w:t>
      </w:r>
      <w:r>
        <w:rPr>
          <w:sz w:val="26"/>
          <w:szCs w:val="26"/>
        </w:rPr>
        <w:t xml:space="preserve">Second </w:t>
      </w:r>
      <w:r w:rsidR="008B5985">
        <w:rPr>
          <w:sz w:val="26"/>
          <w:szCs w:val="26"/>
        </w:rPr>
        <w:t xml:space="preserve">Revised Plans stating that they will seek Commission approval before increasing the cost of their EE&amp;C Plans. </w:t>
      </w:r>
      <w:r w:rsidR="008B5985">
        <w:rPr>
          <w:i/>
          <w:sz w:val="26"/>
          <w:szCs w:val="26"/>
        </w:rPr>
        <w:t xml:space="preserve"> January 2010 </w:t>
      </w:r>
      <w:r w:rsidR="008B5985" w:rsidRPr="008F39D0">
        <w:rPr>
          <w:i/>
          <w:sz w:val="26"/>
          <w:szCs w:val="26"/>
        </w:rPr>
        <w:t>Order</w:t>
      </w:r>
      <w:r w:rsidR="008B5985">
        <w:rPr>
          <w:sz w:val="26"/>
          <w:szCs w:val="26"/>
        </w:rPr>
        <w:t xml:space="preserve"> at 42-43.</w:t>
      </w:r>
    </w:p>
    <w:p w:rsidR="008B5985" w:rsidRDefault="008B5985" w:rsidP="006E642F">
      <w:pPr>
        <w:spacing w:line="360" w:lineRule="auto"/>
        <w:ind w:right="1440"/>
        <w:rPr>
          <w:sz w:val="26"/>
          <w:szCs w:val="26"/>
        </w:rPr>
      </w:pPr>
    </w:p>
    <w:p w:rsidR="00930147" w:rsidRDefault="00930147" w:rsidP="00930147"/>
    <w:p w:rsidR="00930147" w:rsidRPr="00C105A3" w:rsidRDefault="00930147" w:rsidP="00D530D3">
      <w:pPr>
        <w:pStyle w:val="Heading5"/>
        <w:ind w:left="3600" w:hanging="720"/>
      </w:pPr>
      <w:bookmarkStart w:id="31" w:name="_Toc248207012"/>
      <w:r>
        <w:t>(2</w:t>
      </w:r>
      <w:r w:rsidRPr="00C105A3">
        <w:t xml:space="preserve">)  </w:t>
      </w:r>
      <w:r>
        <w:tab/>
        <w:t>Positions of the Parties</w:t>
      </w:r>
      <w:bookmarkEnd w:id="31"/>
    </w:p>
    <w:p w:rsidR="00D530D3" w:rsidRDefault="00D530D3" w:rsidP="00930147">
      <w:pPr>
        <w:spacing w:line="360" w:lineRule="auto"/>
        <w:ind w:firstLine="1440"/>
        <w:rPr>
          <w:sz w:val="26"/>
          <w:szCs w:val="26"/>
        </w:rPr>
      </w:pPr>
    </w:p>
    <w:p w:rsidR="00930147" w:rsidRDefault="00D530D3" w:rsidP="00930147">
      <w:pPr>
        <w:spacing w:line="360" w:lineRule="auto"/>
        <w:ind w:firstLine="1440"/>
        <w:rPr>
          <w:sz w:val="26"/>
          <w:szCs w:val="26"/>
        </w:rPr>
      </w:pPr>
      <w:r w:rsidRPr="006E642F">
        <w:rPr>
          <w:sz w:val="26"/>
          <w:szCs w:val="26"/>
        </w:rPr>
        <w:t xml:space="preserve">The Second Revised Plans of the Companies </w:t>
      </w:r>
      <w:r w:rsidR="005D336E">
        <w:rPr>
          <w:sz w:val="26"/>
          <w:szCs w:val="26"/>
        </w:rPr>
        <w:t xml:space="preserve">delete </w:t>
      </w:r>
      <w:r w:rsidRPr="006E642F">
        <w:rPr>
          <w:sz w:val="26"/>
          <w:szCs w:val="26"/>
        </w:rPr>
        <w:t>the language quoted above</w:t>
      </w:r>
      <w:r w:rsidR="008662AC">
        <w:rPr>
          <w:sz w:val="26"/>
          <w:szCs w:val="26"/>
        </w:rPr>
        <w:t>,</w:t>
      </w:r>
      <w:r w:rsidRPr="006E642F">
        <w:rPr>
          <w:sz w:val="26"/>
          <w:szCs w:val="26"/>
        </w:rPr>
        <w:t xml:space="preserve"> regarding their original contingency reserve proposal.  Second Revised Plans</w:t>
      </w:r>
      <w:r w:rsidR="005D336E">
        <w:rPr>
          <w:sz w:val="26"/>
          <w:szCs w:val="26"/>
        </w:rPr>
        <w:t xml:space="preserve"> at</w:t>
      </w:r>
      <w:r w:rsidRPr="006E642F">
        <w:rPr>
          <w:sz w:val="26"/>
          <w:szCs w:val="26"/>
        </w:rPr>
        <w:t xml:space="preserve"> Section 4.1.2.</w:t>
      </w:r>
    </w:p>
    <w:p w:rsidR="00D530D3" w:rsidRDefault="00D530D3" w:rsidP="00930147">
      <w:pPr>
        <w:spacing w:line="360" w:lineRule="auto"/>
        <w:ind w:firstLine="1440"/>
        <w:rPr>
          <w:sz w:val="26"/>
          <w:szCs w:val="26"/>
        </w:rPr>
      </w:pPr>
    </w:p>
    <w:p w:rsidR="008E4DCE" w:rsidRPr="008E4DCE" w:rsidRDefault="008E4DCE" w:rsidP="008E4DCE">
      <w:pPr>
        <w:spacing w:line="360" w:lineRule="auto"/>
        <w:ind w:firstLine="1440"/>
        <w:rPr>
          <w:sz w:val="26"/>
          <w:szCs w:val="26"/>
        </w:rPr>
      </w:pPr>
      <w:r w:rsidRPr="008E4DCE">
        <w:rPr>
          <w:sz w:val="26"/>
          <w:szCs w:val="26"/>
        </w:rPr>
        <w:t xml:space="preserve">The </w:t>
      </w:r>
      <w:r>
        <w:rPr>
          <w:sz w:val="26"/>
          <w:szCs w:val="26"/>
        </w:rPr>
        <w:t>Second Revised Plans also clearly indicate t</w:t>
      </w:r>
      <w:r w:rsidRPr="008E4DCE">
        <w:rPr>
          <w:sz w:val="26"/>
          <w:szCs w:val="26"/>
        </w:rPr>
        <w:t>ha</w:t>
      </w:r>
      <w:r>
        <w:rPr>
          <w:sz w:val="26"/>
          <w:szCs w:val="26"/>
        </w:rPr>
        <w:t xml:space="preserve">t the Companies will seek </w:t>
      </w:r>
      <w:r w:rsidRPr="008E4DCE">
        <w:rPr>
          <w:sz w:val="26"/>
          <w:szCs w:val="26"/>
        </w:rPr>
        <w:t xml:space="preserve">Commission approval prior to increasing the total cost of their </w:t>
      </w:r>
      <w:r>
        <w:rPr>
          <w:sz w:val="26"/>
          <w:szCs w:val="26"/>
        </w:rPr>
        <w:t>EE&amp;C</w:t>
      </w:r>
      <w:r w:rsidRPr="008E4DCE">
        <w:rPr>
          <w:sz w:val="26"/>
          <w:szCs w:val="26"/>
        </w:rPr>
        <w:t xml:space="preserve"> Plans.  Second Revised Plans </w:t>
      </w:r>
      <w:r w:rsidR="005D336E">
        <w:rPr>
          <w:sz w:val="26"/>
          <w:szCs w:val="26"/>
        </w:rPr>
        <w:t xml:space="preserve">at </w:t>
      </w:r>
      <w:r w:rsidRPr="008E4DCE">
        <w:rPr>
          <w:sz w:val="26"/>
          <w:szCs w:val="26"/>
        </w:rPr>
        <w:t>Section 4.1.2.</w:t>
      </w:r>
    </w:p>
    <w:p w:rsidR="008E4DCE" w:rsidRDefault="008E4DCE" w:rsidP="00930147">
      <w:pPr>
        <w:spacing w:line="360" w:lineRule="auto"/>
        <w:ind w:firstLine="1440"/>
        <w:rPr>
          <w:sz w:val="26"/>
          <w:szCs w:val="26"/>
        </w:rPr>
      </w:pPr>
    </w:p>
    <w:p w:rsidR="008E4DCE" w:rsidRDefault="00D530D3" w:rsidP="008E4DCE">
      <w:pPr>
        <w:spacing w:line="360" w:lineRule="auto"/>
        <w:ind w:firstLine="1440"/>
        <w:rPr>
          <w:sz w:val="26"/>
          <w:szCs w:val="26"/>
        </w:rPr>
      </w:pPr>
      <w:r>
        <w:rPr>
          <w:sz w:val="26"/>
          <w:szCs w:val="26"/>
        </w:rPr>
        <w:t>N</w:t>
      </w:r>
      <w:r w:rsidR="008662AC">
        <w:rPr>
          <w:sz w:val="26"/>
          <w:szCs w:val="26"/>
        </w:rPr>
        <w:t>o other Parties commented on the</w:t>
      </w:r>
      <w:r>
        <w:rPr>
          <w:sz w:val="26"/>
          <w:szCs w:val="26"/>
        </w:rPr>
        <w:t>s</w:t>
      </w:r>
      <w:r w:rsidR="008662AC">
        <w:rPr>
          <w:sz w:val="26"/>
          <w:szCs w:val="26"/>
        </w:rPr>
        <w:t>e</w:t>
      </w:r>
      <w:r>
        <w:rPr>
          <w:sz w:val="26"/>
          <w:szCs w:val="26"/>
        </w:rPr>
        <w:t xml:space="preserve"> aspect</w:t>
      </w:r>
      <w:r w:rsidR="008662AC">
        <w:rPr>
          <w:sz w:val="26"/>
          <w:szCs w:val="26"/>
        </w:rPr>
        <w:t>s</w:t>
      </w:r>
      <w:r>
        <w:rPr>
          <w:sz w:val="26"/>
          <w:szCs w:val="26"/>
        </w:rPr>
        <w:t xml:space="preserve"> of the </w:t>
      </w:r>
      <w:r w:rsidR="00EF607E">
        <w:rPr>
          <w:sz w:val="26"/>
          <w:szCs w:val="26"/>
        </w:rPr>
        <w:t xml:space="preserve">Second </w:t>
      </w:r>
      <w:r>
        <w:rPr>
          <w:sz w:val="26"/>
          <w:szCs w:val="26"/>
        </w:rPr>
        <w:t>Revised Plans.</w:t>
      </w:r>
    </w:p>
    <w:p w:rsidR="00D530D3" w:rsidRDefault="00D530D3" w:rsidP="00930147">
      <w:pPr>
        <w:spacing w:line="360" w:lineRule="auto"/>
        <w:ind w:firstLine="1440"/>
        <w:rPr>
          <w:sz w:val="26"/>
          <w:szCs w:val="26"/>
        </w:rPr>
      </w:pPr>
    </w:p>
    <w:p w:rsidR="00930147" w:rsidRPr="00145B31" w:rsidRDefault="00930147" w:rsidP="00930147">
      <w:pPr>
        <w:pStyle w:val="Heading5"/>
        <w:ind w:left="3600" w:hanging="720"/>
        <w:rPr>
          <w:szCs w:val="26"/>
        </w:rPr>
      </w:pPr>
      <w:bookmarkStart w:id="32" w:name="_Toc248207013"/>
      <w:r w:rsidRPr="00C105A3">
        <w:t>(</w:t>
      </w:r>
      <w:r>
        <w:t>3</w:t>
      </w:r>
      <w:r w:rsidRPr="00C105A3">
        <w:t xml:space="preserve">)  </w:t>
      </w:r>
      <w:r>
        <w:tab/>
        <w:t>Disposition</w:t>
      </w:r>
      <w:bookmarkEnd w:id="32"/>
    </w:p>
    <w:p w:rsidR="006E642F" w:rsidRDefault="006E642F" w:rsidP="006E642F">
      <w:pPr>
        <w:spacing w:line="360" w:lineRule="auto"/>
        <w:ind w:firstLine="1440"/>
        <w:rPr>
          <w:color w:val="0070C0"/>
          <w:sz w:val="26"/>
          <w:szCs w:val="26"/>
        </w:rPr>
      </w:pPr>
    </w:p>
    <w:p w:rsidR="00896B35" w:rsidRDefault="008E4DCE" w:rsidP="00F524CF">
      <w:pPr>
        <w:tabs>
          <w:tab w:val="left" w:pos="-1440"/>
          <w:tab w:val="left" w:pos="-720"/>
          <w:tab w:val="left" w:pos="0"/>
          <w:tab w:val="left" w:pos="432"/>
          <w:tab w:val="left" w:pos="576"/>
          <w:tab w:val="left" w:pos="1440"/>
          <w:tab w:val="left" w:pos="2086"/>
          <w:tab w:val="left" w:pos="2880"/>
        </w:tabs>
        <w:suppressAutoHyphens/>
        <w:spacing w:line="360" w:lineRule="auto"/>
        <w:ind w:firstLine="1440"/>
        <w:rPr>
          <w:i/>
          <w:sz w:val="26"/>
          <w:szCs w:val="26"/>
        </w:rPr>
      </w:pPr>
      <w:r>
        <w:rPr>
          <w:sz w:val="26"/>
          <w:szCs w:val="26"/>
        </w:rPr>
        <w:t>With regard to the contingency reserve</w:t>
      </w:r>
      <w:r w:rsidR="00D530D3">
        <w:rPr>
          <w:sz w:val="26"/>
          <w:szCs w:val="26"/>
        </w:rPr>
        <w:t xml:space="preserve"> issue, we find that the Companies have revised their EE&amp;C Plans consistent with our </w:t>
      </w:r>
      <w:r w:rsidR="00D530D3">
        <w:rPr>
          <w:i/>
          <w:sz w:val="26"/>
          <w:szCs w:val="26"/>
        </w:rPr>
        <w:t>January 2010 Order.</w:t>
      </w:r>
    </w:p>
    <w:p w:rsidR="008E4DCE" w:rsidRDefault="008E4DCE" w:rsidP="00F524CF">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9E26A1" w:rsidRPr="00352094" w:rsidRDefault="00D24704" w:rsidP="00940B59">
      <w:pPr>
        <w:pStyle w:val="Heading2"/>
      </w:pPr>
      <w:bookmarkStart w:id="33" w:name="_Toc242516334"/>
      <w:bookmarkStart w:id="34" w:name="_Toc254676630"/>
      <w:r>
        <w:t>B</w:t>
      </w:r>
      <w:r w:rsidR="00B6382E">
        <w:t xml:space="preserve">.  </w:t>
      </w:r>
      <w:r w:rsidR="006F4B78">
        <w:tab/>
      </w:r>
      <w:r w:rsidR="009E26A1" w:rsidRPr="00352094">
        <w:t>Implementation and Evaluation Issues</w:t>
      </w:r>
      <w:bookmarkEnd w:id="33"/>
      <w:bookmarkEnd w:id="34"/>
    </w:p>
    <w:p w:rsidR="009E26A1" w:rsidRDefault="009E26A1" w:rsidP="009E26A1">
      <w:pPr>
        <w:spacing w:line="360" w:lineRule="auto"/>
        <w:ind w:firstLine="720"/>
        <w:rPr>
          <w:sz w:val="26"/>
          <w:szCs w:val="26"/>
        </w:rPr>
      </w:pPr>
    </w:p>
    <w:p w:rsidR="009E26A1" w:rsidRPr="00352094" w:rsidRDefault="00B6382E" w:rsidP="00940B59">
      <w:pPr>
        <w:pStyle w:val="Heading3"/>
      </w:pPr>
      <w:bookmarkStart w:id="35" w:name="_Toc242516335"/>
      <w:bookmarkStart w:id="36" w:name="_Toc254676631"/>
      <w:r>
        <w:t xml:space="preserve">1.  </w:t>
      </w:r>
      <w:r w:rsidR="006F4B78">
        <w:tab/>
      </w:r>
      <w:bookmarkStart w:id="37" w:name="_Toc242516341"/>
      <w:bookmarkEnd w:id="35"/>
      <w:r w:rsidR="009E26A1" w:rsidRPr="00352094">
        <w:t>Monitoring and Reporting Issues</w:t>
      </w:r>
      <w:bookmarkEnd w:id="36"/>
      <w:bookmarkEnd w:id="37"/>
    </w:p>
    <w:p w:rsidR="004177CF" w:rsidRDefault="004177CF" w:rsidP="004177CF">
      <w:pPr>
        <w:spacing w:line="360" w:lineRule="auto"/>
        <w:ind w:firstLine="2160"/>
        <w:rPr>
          <w:b/>
          <w:sz w:val="26"/>
          <w:szCs w:val="26"/>
        </w:rPr>
      </w:pPr>
    </w:p>
    <w:p w:rsidR="00E86C35" w:rsidRPr="00D87F4B" w:rsidRDefault="003A4FDE" w:rsidP="00384296">
      <w:pPr>
        <w:spacing w:line="360" w:lineRule="auto"/>
        <w:ind w:firstLine="1440"/>
        <w:rPr>
          <w:sz w:val="26"/>
          <w:szCs w:val="26"/>
        </w:rPr>
      </w:pPr>
      <w:r>
        <w:rPr>
          <w:sz w:val="26"/>
          <w:szCs w:val="26"/>
        </w:rPr>
        <w:t>T</w:t>
      </w:r>
      <w:r w:rsidR="00BF3CC6">
        <w:rPr>
          <w:sz w:val="26"/>
          <w:szCs w:val="26"/>
        </w:rPr>
        <w:t xml:space="preserve">he Commission’s EE&amp;C Program is to include an evaluation process, including a process to monitor and verify data collection, quality assurance and </w:t>
      </w:r>
      <w:r w:rsidR="00D335BC">
        <w:rPr>
          <w:sz w:val="26"/>
          <w:szCs w:val="26"/>
        </w:rPr>
        <w:t xml:space="preserve">the </w:t>
      </w:r>
      <w:r w:rsidR="00BF3CC6">
        <w:rPr>
          <w:sz w:val="26"/>
          <w:szCs w:val="26"/>
        </w:rPr>
        <w:t>results of each plan and the program.  66 Pa. C.S. § 2806.1(a)(2).  Consistent with this requirement, each EDC’s Plan</w:t>
      </w:r>
      <w:r w:rsidR="00E86C35">
        <w:rPr>
          <w:sz w:val="26"/>
          <w:szCs w:val="26"/>
        </w:rPr>
        <w:t xml:space="preserve"> is to “explain how quality assurance and performance will be measured, verified and evaluated.”  66 Pa. C.S. </w:t>
      </w:r>
      <w:r w:rsidR="00D335BC">
        <w:rPr>
          <w:sz w:val="26"/>
          <w:szCs w:val="26"/>
        </w:rPr>
        <w:t>§ 2806(b)(1)(i)(C</w:t>
      </w:r>
      <w:r w:rsidR="00E86C35">
        <w:rPr>
          <w:sz w:val="26"/>
          <w:szCs w:val="26"/>
        </w:rPr>
        <w:t>).</w:t>
      </w:r>
      <w:r w:rsidR="00484FA6">
        <w:rPr>
          <w:sz w:val="26"/>
          <w:szCs w:val="26"/>
        </w:rPr>
        <w:t xml:space="preserve">  </w:t>
      </w:r>
      <w:r w:rsidR="00B70EC6">
        <w:rPr>
          <w:sz w:val="26"/>
          <w:szCs w:val="26"/>
        </w:rPr>
        <w:t>E</w:t>
      </w:r>
      <w:r w:rsidR="00484FA6">
        <w:rPr>
          <w:sz w:val="26"/>
          <w:szCs w:val="26"/>
        </w:rPr>
        <w:t xml:space="preserve">ach EDC </w:t>
      </w:r>
      <w:r w:rsidR="00B70EC6">
        <w:rPr>
          <w:sz w:val="26"/>
          <w:szCs w:val="26"/>
        </w:rPr>
        <w:t xml:space="preserve">is also required </w:t>
      </w:r>
      <w:r w:rsidR="00484FA6">
        <w:rPr>
          <w:sz w:val="26"/>
          <w:szCs w:val="26"/>
        </w:rPr>
        <w:t xml:space="preserve">to submit </w:t>
      </w:r>
      <w:r w:rsidR="00D838DC">
        <w:rPr>
          <w:sz w:val="26"/>
          <w:szCs w:val="26"/>
        </w:rPr>
        <w:t xml:space="preserve">an </w:t>
      </w:r>
      <w:r w:rsidR="00484FA6">
        <w:rPr>
          <w:sz w:val="26"/>
          <w:szCs w:val="26"/>
        </w:rPr>
        <w:t>annual report to the Commission relating to the results of its EE&amp;C Plan.  66 Pa. C.S. § 2806.1(i)(1).</w:t>
      </w:r>
      <w:r w:rsidR="00D838DC">
        <w:rPr>
          <w:sz w:val="26"/>
          <w:szCs w:val="26"/>
        </w:rPr>
        <w:t xml:space="preserve">  </w:t>
      </w:r>
    </w:p>
    <w:p w:rsidR="009A0751" w:rsidRDefault="009A0751" w:rsidP="004177CF">
      <w:pPr>
        <w:spacing w:line="360" w:lineRule="auto"/>
        <w:ind w:firstLine="2160"/>
        <w:rPr>
          <w:b/>
          <w:sz w:val="26"/>
          <w:szCs w:val="26"/>
        </w:rPr>
      </w:pPr>
    </w:p>
    <w:p w:rsidR="007C173D" w:rsidRDefault="007C173D" w:rsidP="007C173D">
      <w:pPr>
        <w:pStyle w:val="Heading4"/>
      </w:pPr>
      <w:bookmarkStart w:id="38" w:name="_Toc248207068"/>
      <w:bookmarkStart w:id="39" w:name="_Toc254676632"/>
      <w:bookmarkStart w:id="40" w:name="_Toc242516342"/>
      <w:r>
        <w:t xml:space="preserve">a.  </w:t>
      </w:r>
      <w:r>
        <w:tab/>
      </w:r>
      <w:r w:rsidR="00D24704">
        <w:rPr>
          <w:i/>
        </w:rPr>
        <w:t>January 2010</w:t>
      </w:r>
      <w:r w:rsidRPr="005A18BA">
        <w:rPr>
          <w:i/>
        </w:rPr>
        <w:t xml:space="preserve"> Order</w:t>
      </w:r>
      <w:bookmarkEnd w:id="38"/>
      <w:bookmarkEnd w:id="39"/>
    </w:p>
    <w:p w:rsidR="00224689" w:rsidRDefault="00224689" w:rsidP="00224689">
      <w:pPr>
        <w:spacing w:line="360" w:lineRule="auto"/>
        <w:ind w:firstLine="1440"/>
        <w:rPr>
          <w:sz w:val="26"/>
          <w:szCs w:val="26"/>
        </w:rPr>
      </w:pPr>
    </w:p>
    <w:p w:rsidR="00224689" w:rsidRPr="00553539" w:rsidRDefault="00224689" w:rsidP="00224689">
      <w:pPr>
        <w:spacing w:line="360" w:lineRule="auto"/>
        <w:ind w:firstLine="1440"/>
        <w:rPr>
          <w:sz w:val="26"/>
          <w:szCs w:val="26"/>
        </w:rPr>
      </w:pPr>
      <w:r w:rsidRPr="007C173D">
        <w:rPr>
          <w:sz w:val="26"/>
          <w:szCs w:val="26"/>
        </w:rPr>
        <w:t>As requi</w:t>
      </w:r>
      <w:r w:rsidR="00415A1C">
        <w:rPr>
          <w:sz w:val="26"/>
          <w:szCs w:val="26"/>
        </w:rPr>
        <w:t>red by</w:t>
      </w:r>
      <w:r w:rsidRPr="007C173D">
        <w:rPr>
          <w:sz w:val="26"/>
          <w:szCs w:val="26"/>
        </w:rPr>
        <w:t xml:space="preserve"> our </w:t>
      </w:r>
      <w:r>
        <w:rPr>
          <w:i/>
          <w:sz w:val="26"/>
          <w:szCs w:val="26"/>
        </w:rPr>
        <w:t>October 2009 Order</w:t>
      </w:r>
      <w:r w:rsidRPr="007C173D">
        <w:rPr>
          <w:sz w:val="26"/>
          <w:szCs w:val="26"/>
        </w:rPr>
        <w:t>, the Companies</w:t>
      </w:r>
      <w:r w:rsidR="00415A1C">
        <w:rPr>
          <w:sz w:val="26"/>
          <w:szCs w:val="26"/>
        </w:rPr>
        <w:t>’ Revised Plans</w:t>
      </w:r>
      <w:r w:rsidRPr="007C173D">
        <w:rPr>
          <w:sz w:val="26"/>
          <w:szCs w:val="26"/>
        </w:rPr>
        <w:t xml:space="preserve"> provided the Co</w:t>
      </w:r>
      <w:r>
        <w:rPr>
          <w:sz w:val="26"/>
          <w:szCs w:val="26"/>
        </w:rPr>
        <w:t>mmission with an update on the development of their reporting and tracking</w:t>
      </w:r>
      <w:r w:rsidRPr="007C173D">
        <w:rPr>
          <w:sz w:val="26"/>
          <w:szCs w:val="26"/>
        </w:rPr>
        <w:t xml:space="preserve"> systems.  </w:t>
      </w:r>
      <w:r>
        <w:rPr>
          <w:i/>
          <w:sz w:val="26"/>
          <w:szCs w:val="26"/>
        </w:rPr>
        <w:t>October 2009</w:t>
      </w:r>
      <w:r w:rsidRPr="007C173D">
        <w:rPr>
          <w:i/>
          <w:sz w:val="26"/>
          <w:szCs w:val="26"/>
        </w:rPr>
        <w:t xml:space="preserve"> Order</w:t>
      </w:r>
      <w:r w:rsidRPr="007C173D">
        <w:rPr>
          <w:sz w:val="26"/>
          <w:szCs w:val="26"/>
        </w:rPr>
        <w:t xml:space="preserve"> at 119-120.  </w:t>
      </w:r>
      <w:r>
        <w:rPr>
          <w:sz w:val="26"/>
          <w:szCs w:val="26"/>
        </w:rPr>
        <w:t xml:space="preserve">Considering that the </w:t>
      </w:r>
      <w:r w:rsidR="00415A1C">
        <w:rPr>
          <w:sz w:val="26"/>
          <w:szCs w:val="26"/>
        </w:rPr>
        <w:t xml:space="preserve">reporting and </w:t>
      </w:r>
      <w:r w:rsidR="00415A1C">
        <w:rPr>
          <w:sz w:val="26"/>
          <w:szCs w:val="26"/>
        </w:rPr>
        <w:lastRenderedPageBreak/>
        <w:t>tracking systems we</w:t>
      </w:r>
      <w:r>
        <w:rPr>
          <w:sz w:val="26"/>
          <w:szCs w:val="26"/>
        </w:rPr>
        <w:t>re not yet in place, the Companies were directed to provide the Commission with a further update on these syst</w:t>
      </w:r>
      <w:r w:rsidR="00415A1C">
        <w:rPr>
          <w:sz w:val="26"/>
          <w:szCs w:val="26"/>
        </w:rPr>
        <w:t>ems in the Second Revised Plans</w:t>
      </w:r>
      <w:r>
        <w:rPr>
          <w:sz w:val="26"/>
          <w:szCs w:val="26"/>
        </w:rPr>
        <w:t xml:space="preserve">.  We concluded that we would address this topic further based on the information in the Second Revised Plans.  </w:t>
      </w:r>
      <w:r w:rsidRPr="00034524">
        <w:rPr>
          <w:i/>
          <w:sz w:val="26"/>
          <w:szCs w:val="26"/>
        </w:rPr>
        <w:t>January 2010 Order</w:t>
      </w:r>
      <w:r>
        <w:rPr>
          <w:sz w:val="26"/>
          <w:szCs w:val="26"/>
        </w:rPr>
        <w:t xml:space="preserve"> at 50.</w:t>
      </w:r>
    </w:p>
    <w:p w:rsidR="00224689" w:rsidRDefault="00224689" w:rsidP="00224689">
      <w:pPr>
        <w:spacing w:line="360" w:lineRule="auto"/>
        <w:ind w:firstLine="1440"/>
        <w:rPr>
          <w:sz w:val="26"/>
          <w:szCs w:val="26"/>
        </w:rPr>
      </w:pPr>
    </w:p>
    <w:p w:rsidR="00224689" w:rsidRPr="00553539" w:rsidRDefault="00224689" w:rsidP="00224689">
      <w:pPr>
        <w:spacing w:line="360" w:lineRule="auto"/>
        <w:ind w:firstLine="1440"/>
        <w:rPr>
          <w:sz w:val="26"/>
          <w:szCs w:val="26"/>
        </w:rPr>
      </w:pPr>
      <w:r>
        <w:rPr>
          <w:sz w:val="26"/>
          <w:szCs w:val="26"/>
        </w:rPr>
        <w:t>With regard to the</w:t>
      </w:r>
      <w:r w:rsidRPr="007C173D">
        <w:rPr>
          <w:sz w:val="26"/>
          <w:szCs w:val="26"/>
        </w:rPr>
        <w:t xml:space="preserve"> </w:t>
      </w:r>
      <w:r>
        <w:rPr>
          <w:sz w:val="26"/>
          <w:szCs w:val="26"/>
        </w:rPr>
        <w:t xml:space="preserve">projected </w:t>
      </w:r>
      <w:r w:rsidRPr="007C173D">
        <w:rPr>
          <w:sz w:val="26"/>
          <w:szCs w:val="26"/>
        </w:rPr>
        <w:t>cost</w:t>
      </w:r>
      <w:r>
        <w:rPr>
          <w:sz w:val="26"/>
          <w:szCs w:val="26"/>
        </w:rPr>
        <w:t xml:space="preserve"> of these systems, we </w:t>
      </w:r>
      <w:r w:rsidRPr="007C173D">
        <w:rPr>
          <w:sz w:val="26"/>
          <w:szCs w:val="26"/>
        </w:rPr>
        <w:t>conclude</w:t>
      </w:r>
      <w:r>
        <w:rPr>
          <w:sz w:val="26"/>
          <w:szCs w:val="26"/>
        </w:rPr>
        <w:t>d</w:t>
      </w:r>
      <w:r w:rsidR="00CC618F">
        <w:rPr>
          <w:sz w:val="26"/>
          <w:szCs w:val="26"/>
        </w:rPr>
        <w:t xml:space="preserve"> that, although the cost</w:t>
      </w:r>
      <w:r w:rsidRPr="007C173D">
        <w:rPr>
          <w:sz w:val="26"/>
          <w:szCs w:val="26"/>
        </w:rPr>
        <w:t xml:space="preserve"> </w:t>
      </w:r>
      <w:r w:rsidR="00415A1C">
        <w:rPr>
          <w:sz w:val="26"/>
          <w:szCs w:val="26"/>
        </w:rPr>
        <w:t>as</w:t>
      </w:r>
      <w:r w:rsidR="00CC618F">
        <w:rPr>
          <w:sz w:val="26"/>
          <w:szCs w:val="26"/>
        </w:rPr>
        <w:t xml:space="preserve"> stated in the Revised Plans was</w:t>
      </w:r>
      <w:r w:rsidRPr="007C173D">
        <w:rPr>
          <w:sz w:val="26"/>
          <w:szCs w:val="26"/>
        </w:rPr>
        <w:t xml:space="preserve"> significantly higher than estimated</w:t>
      </w:r>
      <w:r w:rsidR="00415A1C">
        <w:rPr>
          <w:sz w:val="26"/>
          <w:szCs w:val="26"/>
        </w:rPr>
        <w:t xml:space="preserve"> in the original Plans</w:t>
      </w:r>
      <w:r w:rsidRPr="007C173D">
        <w:rPr>
          <w:sz w:val="26"/>
          <w:szCs w:val="26"/>
        </w:rPr>
        <w:t xml:space="preserve">, the </w:t>
      </w:r>
      <w:r>
        <w:rPr>
          <w:sz w:val="26"/>
          <w:szCs w:val="26"/>
        </w:rPr>
        <w:t xml:space="preserve">revised </w:t>
      </w:r>
      <w:r w:rsidRPr="007C173D">
        <w:rPr>
          <w:sz w:val="26"/>
          <w:szCs w:val="26"/>
        </w:rPr>
        <w:t xml:space="preserve">cost information </w:t>
      </w:r>
      <w:r>
        <w:rPr>
          <w:sz w:val="26"/>
          <w:szCs w:val="26"/>
        </w:rPr>
        <w:t>wa</w:t>
      </w:r>
      <w:r w:rsidRPr="007C173D">
        <w:rPr>
          <w:sz w:val="26"/>
          <w:szCs w:val="26"/>
        </w:rPr>
        <w:t xml:space="preserve">s a result of </w:t>
      </w:r>
      <w:r>
        <w:rPr>
          <w:sz w:val="26"/>
          <w:szCs w:val="26"/>
        </w:rPr>
        <w:t xml:space="preserve">more recent information regarding </w:t>
      </w:r>
      <w:r w:rsidRPr="007C173D">
        <w:rPr>
          <w:sz w:val="26"/>
          <w:szCs w:val="26"/>
        </w:rPr>
        <w:t xml:space="preserve">what vendors are charging for reporting and tracking system services of this magnitude.  </w:t>
      </w:r>
      <w:r>
        <w:rPr>
          <w:sz w:val="26"/>
          <w:szCs w:val="26"/>
        </w:rPr>
        <w:t xml:space="preserve">We noted, however, that actual expenditures for these systems will be subject to review during the annual review and reconciliation process.  </w:t>
      </w:r>
      <w:r w:rsidRPr="00034524">
        <w:rPr>
          <w:i/>
          <w:sz w:val="26"/>
          <w:szCs w:val="26"/>
        </w:rPr>
        <w:t>January 2010 Order</w:t>
      </w:r>
      <w:r>
        <w:rPr>
          <w:sz w:val="26"/>
          <w:szCs w:val="26"/>
        </w:rPr>
        <w:t xml:space="preserve"> at 50.  </w:t>
      </w:r>
    </w:p>
    <w:p w:rsidR="007C173D" w:rsidRDefault="007C173D" w:rsidP="007C173D">
      <w:pPr>
        <w:pStyle w:val="Heading4"/>
        <w:ind w:left="0"/>
        <w:rPr>
          <w:b w:val="0"/>
        </w:rPr>
      </w:pPr>
    </w:p>
    <w:p w:rsidR="007C173D" w:rsidRDefault="007C173D" w:rsidP="007C173D">
      <w:pPr>
        <w:pStyle w:val="Heading4"/>
      </w:pPr>
      <w:bookmarkStart w:id="41" w:name="_Toc254676633"/>
      <w:r>
        <w:t>b.</w:t>
      </w:r>
      <w:r>
        <w:tab/>
      </w:r>
      <w:r w:rsidRPr="008E7C8E">
        <w:t>Positions of the Parties</w:t>
      </w:r>
      <w:bookmarkEnd w:id="41"/>
    </w:p>
    <w:p w:rsidR="007C173D" w:rsidRPr="007C173D" w:rsidRDefault="007C173D" w:rsidP="005E4A83">
      <w:pPr>
        <w:spacing w:line="360" w:lineRule="auto"/>
      </w:pPr>
    </w:p>
    <w:p w:rsidR="007C173D" w:rsidRDefault="00ED6CD7" w:rsidP="00ED6CD7">
      <w:pPr>
        <w:spacing w:line="360" w:lineRule="auto"/>
        <w:ind w:firstLine="1440"/>
        <w:rPr>
          <w:sz w:val="26"/>
          <w:szCs w:val="26"/>
        </w:rPr>
      </w:pPr>
      <w:r>
        <w:rPr>
          <w:sz w:val="26"/>
          <w:szCs w:val="26"/>
        </w:rPr>
        <w:t xml:space="preserve">In their Second Revised Plans, the Companies state </w:t>
      </w:r>
      <w:r w:rsidR="00982F56">
        <w:rPr>
          <w:sz w:val="26"/>
          <w:szCs w:val="26"/>
        </w:rPr>
        <w:t xml:space="preserve">that they have evaluated nine proposals for a reporting and tracking system.  Five </w:t>
      </w:r>
      <w:r w:rsidR="00322555">
        <w:rPr>
          <w:sz w:val="26"/>
          <w:szCs w:val="26"/>
        </w:rPr>
        <w:t>CSPs</w:t>
      </w:r>
      <w:r w:rsidR="00982F56">
        <w:rPr>
          <w:sz w:val="26"/>
          <w:szCs w:val="26"/>
        </w:rPr>
        <w:t xml:space="preserve"> were selected for interviews and demonstrations.  The Companies anticipate making a final </w:t>
      </w:r>
      <w:r w:rsidR="009C0235">
        <w:rPr>
          <w:sz w:val="26"/>
          <w:szCs w:val="26"/>
        </w:rPr>
        <w:t>selection</w:t>
      </w:r>
      <w:r w:rsidR="00982F56">
        <w:rPr>
          <w:sz w:val="26"/>
          <w:szCs w:val="26"/>
        </w:rPr>
        <w:t xml:space="preserve"> in February, 2010.  </w:t>
      </w:r>
      <w:r w:rsidR="00322555">
        <w:rPr>
          <w:sz w:val="26"/>
          <w:szCs w:val="26"/>
        </w:rPr>
        <w:t xml:space="preserve">Following execution of a contract with a CSP, the Companies will submit the contract to </w:t>
      </w:r>
      <w:r w:rsidR="009C0235">
        <w:rPr>
          <w:sz w:val="26"/>
          <w:szCs w:val="26"/>
        </w:rPr>
        <w:t xml:space="preserve">the </w:t>
      </w:r>
      <w:r w:rsidR="00322555">
        <w:rPr>
          <w:sz w:val="26"/>
          <w:szCs w:val="26"/>
        </w:rPr>
        <w:t xml:space="preserve">Commission for review consistent with the </w:t>
      </w:r>
      <w:r w:rsidR="00322555">
        <w:rPr>
          <w:i/>
          <w:sz w:val="26"/>
          <w:szCs w:val="26"/>
        </w:rPr>
        <w:t xml:space="preserve">Implementation Order.  </w:t>
      </w:r>
      <w:r w:rsidR="00982F56">
        <w:rPr>
          <w:sz w:val="26"/>
          <w:szCs w:val="26"/>
        </w:rPr>
        <w:t xml:space="preserve">Met Ed’s Second Revised Plan at 102; Penelec’s Second Revised Plan at 105; and Penn Power’s Second Revised Plan at </w:t>
      </w:r>
      <w:r w:rsidR="00322555">
        <w:rPr>
          <w:sz w:val="26"/>
          <w:szCs w:val="26"/>
        </w:rPr>
        <w:t>99.</w:t>
      </w:r>
      <w:r w:rsidR="00982F56">
        <w:rPr>
          <w:sz w:val="26"/>
          <w:szCs w:val="26"/>
        </w:rPr>
        <w:t xml:space="preserve"> </w:t>
      </w:r>
    </w:p>
    <w:p w:rsidR="00B26833" w:rsidRDefault="00B26833" w:rsidP="00ED6CD7">
      <w:pPr>
        <w:spacing w:line="360" w:lineRule="auto"/>
        <w:ind w:firstLine="1440"/>
        <w:rPr>
          <w:sz w:val="26"/>
          <w:szCs w:val="26"/>
        </w:rPr>
      </w:pPr>
    </w:p>
    <w:p w:rsidR="00B26833" w:rsidRDefault="00EF607E" w:rsidP="00ED6CD7">
      <w:pPr>
        <w:spacing w:line="360" w:lineRule="auto"/>
        <w:ind w:firstLine="1440"/>
        <w:rPr>
          <w:sz w:val="26"/>
          <w:szCs w:val="26"/>
        </w:rPr>
      </w:pPr>
      <w:r>
        <w:rPr>
          <w:sz w:val="26"/>
          <w:szCs w:val="26"/>
        </w:rPr>
        <w:t xml:space="preserve">No other Parties </w:t>
      </w:r>
      <w:r w:rsidR="00B26833">
        <w:rPr>
          <w:sz w:val="26"/>
          <w:szCs w:val="26"/>
        </w:rPr>
        <w:t>commented on this aspect of the Second Revised Plans.</w:t>
      </w:r>
    </w:p>
    <w:p w:rsidR="009C0235" w:rsidRPr="007C173D" w:rsidRDefault="009C0235" w:rsidP="00ED6CD7">
      <w:pPr>
        <w:spacing w:line="360" w:lineRule="auto"/>
        <w:ind w:firstLine="1440"/>
        <w:rPr>
          <w:sz w:val="26"/>
          <w:szCs w:val="26"/>
        </w:rPr>
      </w:pPr>
    </w:p>
    <w:p w:rsidR="007C173D" w:rsidRDefault="007C173D" w:rsidP="007C173D">
      <w:pPr>
        <w:pStyle w:val="Heading4"/>
      </w:pPr>
      <w:bookmarkStart w:id="42" w:name="_Toc254676634"/>
      <w:r>
        <w:t xml:space="preserve">c.  </w:t>
      </w:r>
      <w:r>
        <w:tab/>
      </w:r>
      <w:r w:rsidRPr="008E7C8E">
        <w:t>Disposition</w:t>
      </w:r>
      <w:bookmarkEnd w:id="42"/>
    </w:p>
    <w:p w:rsidR="007C173D" w:rsidRDefault="007C173D" w:rsidP="00CC618F">
      <w:pPr>
        <w:spacing w:line="360" w:lineRule="auto"/>
      </w:pPr>
    </w:p>
    <w:p w:rsidR="00322555" w:rsidRPr="00322555" w:rsidRDefault="00322555" w:rsidP="00322555">
      <w:pPr>
        <w:spacing w:line="360" w:lineRule="auto"/>
        <w:ind w:firstLine="1440"/>
        <w:rPr>
          <w:sz w:val="26"/>
          <w:szCs w:val="26"/>
        </w:rPr>
      </w:pPr>
      <w:r w:rsidRPr="00322555">
        <w:rPr>
          <w:sz w:val="26"/>
          <w:szCs w:val="26"/>
        </w:rPr>
        <w:t xml:space="preserve">We find that the </w:t>
      </w:r>
      <w:r>
        <w:rPr>
          <w:sz w:val="26"/>
          <w:szCs w:val="26"/>
        </w:rPr>
        <w:t xml:space="preserve">Companies have complied with our </w:t>
      </w:r>
      <w:r>
        <w:rPr>
          <w:i/>
          <w:sz w:val="26"/>
          <w:szCs w:val="26"/>
        </w:rPr>
        <w:t xml:space="preserve">January 2010 Order </w:t>
      </w:r>
      <w:r>
        <w:rPr>
          <w:sz w:val="26"/>
          <w:szCs w:val="26"/>
        </w:rPr>
        <w:t>by providing updated information in their Second Revised Plans.</w:t>
      </w:r>
      <w:r w:rsidR="0093109A">
        <w:rPr>
          <w:sz w:val="26"/>
          <w:szCs w:val="26"/>
        </w:rPr>
        <w:t xml:space="preserve">  We will approve the </w:t>
      </w:r>
      <w:r w:rsidR="0093109A">
        <w:rPr>
          <w:sz w:val="26"/>
          <w:szCs w:val="26"/>
        </w:rPr>
        <w:lastRenderedPageBreak/>
        <w:t xml:space="preserve">reporting and tracking system in the Second Revised Plans, subject to </w:t>
      </w:r>
      <w:r w:rsidR="00616F6C">
        <w:rPr>
          <w:sz w:val="26"/>
          <w:szCs w:val="26"/>
        </w:rPr>
        <w:t>approval</w:t>
      </w:r>
      <w:r w:rsidR="0093109A">
        <w:rPr>
          <w:sz w:val="26"/>
          <w:szCs w:val="26"/>
        </w:rPr>
        <w:t xml:space="preserve"> of </w:t>
      </w:r>
      <w:r w:rsidR="00616F6C">
        <w:rPr>
          <w:sz w:val="26"/>
          <w:szCs w:val="26"/>
        </w:rPr>
        <w:t xml:space="preserve">the </w:t>
      </w:r>
      <w:r w:rsidR="009C0235">
        <w:rPr>
          <w:sz w:val="26"/>
          <w:szCs w:val="26"/>
        </w:rPr>
        <w:t xml:space="preserve">Companies’ </w:t>
      </w:r>
      <w:r w:rsidR="00C84F2B">
        <w:rPr>
          <w:sz w:val="26"/>
          <w:szCs w:val="26"/>
        </w:rPr>
        <w:t xml:space="preserve">contract </w:t>
      </w:r>
      <w:r w:rsidR="009C0235">
        <w:rPr>
          <w:sz w:val="26"/>
          <w:szCs w:val="26"/>
        </w:rPr>
        <w:t xml:space="preserve">with </w:t>
      </w:r>
      <w:r w:rsidR="00C84F2B">
        <w:rPr>
          <w:sz w:val="26"/>
          <w:szCs w:val="26"/>
        </w:rPr>
        <w:t xml:space="preserve">a </w:t>
      </w:r>
      <w:r w:rsidR="00616F6C">
        <w:rPr>
          <w:sz w:val="26"/>
          <w:szCs w:val="26"/>
        </w:rPr>
        <w:t>CSP</w:t>
      </w:r>
      <w:r w:rsidR="009C0235">
        <w:rPr>
          <w:sz w:val="26"/>
          <w:szCs w:val="26"/>
        </w:rPr>
        <w:t xml:space="preserve">, consistent with the </w:t>
      </w:r>
      <w:r w:rsidR="009C0235">
        <w:rPr>
          <w:i/>
          <w:sz w:val="26"/>
          <w:szCs w:val="26"/>
        </w:rPr>
        <w:t xml:space="preserve">Implementation Order. </w:t>
      </w:r>
      <w:r w:rsidR="0093109A">
        <w:rPr>
          <w:sz w:val="26"/>
          <w:szCs w:val="26"/>
        </w:rPr>
        <w:t xml:space="preserve"> </w:t>
      </w:r>
      <w:r>
        <w:rPr>
          <w:sz w:val="26"/>
          <w:szCs w:val="26"/>
        </w:rPr>
        <w:t xml:space="preserve"> </w:t>
      </w:r>
    </w:p>
    <w:p w:rsidR="007C173D" w:rsidRDefault="007C173D" w:rsidP="007A22B8">
      <w:pPr>
        <w:pStyle w:val="Heading4"/>
      </w:pPr>
    </w:p>
    <w:p w:rsidR="009E26A1" w:rsidRPr="00352094" w:rsidRDefault="004C1D6D" w:rsidP="00940B59">
      <w:pPr>
        <w:pStyle w:val="Heading3"/>
      </w:pPr>
      <w:bookmarkStart w:id="43" w:name="_Toc242516344"/>
      <w:bookmarkStart w:id="44" w:name="_Toc254676635"/>
      <w:bookmarkEnd w:id="40"/>
      <w:r>
        <w:t>2</w:t>
      </w:r>
      <w:r w:rsidR="00B6382E">
        <w:t xml:space="preserve">.  </w:t>
      </w:r>
      <w:r w:rsidR="006F4B78">
        <w:tab/>
      </w:r>
      <w:r w:rsidR="009E26A1" w:rsidRPr="00352094">
        <w:t>Evaluation Issues</w:t>
      </w:r>
      <w:bookmarkEnd w:id="43"/>
      <w:bookmarkEnd w:id="44"/>
    </w:p>
    <w:p w:rsidR="004177CF" w:rsidRDefault="004177CF" w:rsidP="004177CF">
      <w:pPr>
        <w:spacing w:line="360" w:lineRule="auto"/>
        <w:ind w:firstLine="2160"/>
        <w:rPr>
          <w:b/>
          <w:sz w:val="26"/>
          <w:szCs w:val="26"/>
        </w:rPr>
      </w:pPr>
    </w:p>
    <w:p w:rsidR="00D838DC" w:rsidRDefault="00D36C2B" w:rsidP="00D838DC">
      <w:pPr>
        <w:spacing w:line="360" w:lineRule="auto"/>
        <w:ind w:firstLine="1440"/>
        <w:rPr>
          <w:b/>
          <w:sz w:val="26"/>
          <w:szCs w:val="26"/>
        </w:rPr>
      </w:pPr>
      <w:r>
        <w:rPr>
          <w:sz w:val="26"/>
          <w:szCs w:val="26"/>
        </w:rPr>
        <w:t>As stated above, t</w:t>
      </w:r>
      <w:r w:rsidR="00B70EC6">
        <w:rPr>
          <w:sz w:val="26"/>
          <w:szCs w:val="26"/>
        </w:rPr>
        <w:t xml:space="preserve">he Commission’s EE&amp;C Program is to include an evaluation process, including a process to monitor and verify data collection, quality assurance and </w:t>
      </w:r>
      <w:r w:rsidR="003D174E">
        <w:rPr>
          <w:sz w:val="26"/>
          <w:szCs w:val="26"/>
        </w:rPr>
        <w:t xml:space="preserve">the </w:t>
      </w:r>
      <w:r w:rsidR="00B70EC6">
        <w:rPr>
          <w:sz w:val="26"/>
          <w:szCs w:val="26"/>
        </w:rPr>
        <w:t xml:space="preserve">results of each plan and the program.  66 Pa. C.S. § 2806.1(a)(2).  Consistent with this requirement, each EDC’s Plan must require an annual independent evaluation of its cost-effectiveness as well as a full review of each five-year plan.  To the extent possible, the </w:t>
      </w:r>
      <w:r w:rsidR="00C8780E">
        <w:rPr>
          <w:sz w:val="26"/>
          <w:szCs w:val="26"/>
        </w:rPr>
        <w:t>P</w:t>
      </w:r>
      <w:r w:rsidR="00B70EC6">
        <w:rPr>
          <w:sz w:val="26"/>
          <w:szCs w:val="26"/>
        </w:rPr>
        <w:t xml:space="preserve">lan must also state how it will be adjusted on a going-forward basis as a result of the evaluation.  </w:t>
      </w:r>
      <w:r w:rsidR="000819B2">
        <w:rPr>
          <w:sz w:val="26"/>
          <w:szCs w:val="26"/>
        </w:rPr>
        <w:t>66 Pa. C.S. § 2806.1(b)(1)(i)(J</w:t>
      </w:r>
      <w:r w:rsidR="00C8780E">
        <w:rPr>
          <w:sz w:val="26"/>
          <w:szCs w:val="26"/>
        </w:rPr>
        <w:t>).</w:t>
      </w:r>
      <w:r w:rsidR="00B70EC6">
        <w:rPr>
          <w:sz w:val="26"/>
          <w:szCs w:val="26"/>
        </w:rPr>
        <w:t xml:space="preserve"> </w:t>
      </w:r>
    </w:p>
    <w:p w:rsidR="00CC06AD" w:rsidRDefault="00CC06AD" w:rsidP="004177CF">
      <w:pPr>
        <w:spacing w:line="360" w:lineRule="auto"/>
        <w:ind w:firstLine="2160"/>
        <w:rPr>
          <w:b/>
          <w:sz w:val="26"/>
          <w:szCs w:val="26"/>
        </w:rPr>
      </w:pPr>
    </w:p>
    <w:p w:rsidR="007A22B8" w:rsidRDefault="007A22B8" w:rsidP="007A22B8">
      <w:pPr>
        <w:pStyle w:val="Heading4"/>
      </w:pPr>
      <w:bookmarkStart w:id="45" w:name="_Toc254676636"/>
      <w:bookmarkStart w:id="46" w:name="_Toc242516345"/>
      <w:r>
        <w:t xml:space="preserve">a.  </w:t>
      </w:r>
      <w:r>
        <w:tab/>
      </w:r>
      <w:r w:rsidR="009771A4">
        <w:rPr>
          <w:i/>
        </w:rPr>
        <w:t>January 2010</w:t>
      </w:r>
      <w:r w:rsidRPr="005A18BA">
        <w:rPr>
          <w:i/>
        </w:rPr>
        <w:t xml:space="preserve"> Order</w:t>
      </w:r>
      <w:bookmarkEnd w:id="45"/>
    </w:p>
    <w:p w:rsidR="00AF4493" w:rsidRDefault="00AF4493" w:rsidP="00AF4493">
      <w:pPr>
        <w:pStyle w:val="Heading4"/>
        <w:ind w:left="0"/>
        <w:rPr>
          <w:b w:val="0"/>
        </w:rPr>
      </w:pPr>
      <w:r>
        <w:rPr>
          <w:b w:val="0"/>
        </w:rPr>
        <w:tab/>
      </w:r>
      <w:r>
        <w:rPr>
          <w:b w:val="0"/>
        </w:rPr>
        <w:tab/>
      </w:r>
    </w:p>
    <w:p w:rsidR="00A63810" w:rsidRDefault="00224689" w:rsidP="00224689">
      <w:pPr>
        <w:spacing w:line="360" w:lineRule="auto"/>
        <w:ind w:firstLine="1440"/>
        <w:rPr>
          <w:sz w:val="26"/>
          <w:szCs w:val="26"/>
        </w:rPr>
      </w:pPr>
      <w:r>
        <w:rPr>
          <w:sz w:val="26"/>
          <w:szCs w:val="26"/>
        </w:rPr>
        <w:t xml:space="preserve">In the </w:t>
      </w:r>
      <w:r w:rsidRPr="00034524">
        <w:rPr>
          <w:i/>
          <w:sz w:val="26"/>
          <w:szCs w:val="26"/>
        </w:rPr>
        <w:t>January 2010 Order</w:t>
      </w:r>
      <w:r>
        <w:rPr>
          <w:sz w:val="26"/>
          <w:szCs w:val="26"/>
        </w:rPr>
        <w:t>, we approved the evaluation provisions in the Revised Plans</w:t>
      </w:r>
      <w:r w:rsidR="00A63810">
        <w:rPr>
          <w:sz w:val="26"/>
          <w:szCs w:val="26"/>
        </w:rPr>
        <w:t>,</w:t>
      </w:r>
      <w:r>
        <w:rPr>
          <w:sz w:val="26"/>
          <w:szCs w:val="26"/>
        </w:rPr>
        <w:t xml:space="preserve"> even though the </w:t>
      </w:r>
      <w:r w:rsidRPr="00AF4493">
        <w:rPr>
          <w:sz w:val="26"/>
          <w:szCs w:val="26"/>
        </w:rPr>
        <w:t>evaluation budgets</w:t>
      </w:r>
      <w:r>
        <w:rPr>
          <w:sz w:val="26"/>
          <w:szCs w:val="26"/>
        </w:rPr>
        <w:t xml:space="preserve"> in the Revised Plans</w:t>
      </w:r>
      <w:r w:rsidRPr="00AF4493">
        <w:rPr>
          <w:sz w:val="26"/>
          <w:szCs w:val="26"/>
        </w:rPr>
        <w:t xml:space="preserve"> </w:t>
      </w:r>
      <w:r>
        <w:rPr>
          <w:sz w:val="26"/>
          <w:szCs w:val="26"/>
        </w:rPr>
        <w:t>had increased to</w:t>
      </w:r>
      <w:r w:rsidRPr="00AF4493">
        <w:rPr>
          <w:sz w:val="26"/>
          <w:szCs w:val="26"/>
        </w:rPr>
        <w:t xml:space="preserve"> four to five percent of the entire </w:t>
      </w:r>
      <w:r w:rsidR="004544F2">
        <w:rPr>
          <w:sz w:val="26"/>
          <w:szCs w:val="26"/>
        </w:rPr>
        <w:t xml:space="preserve">portfolio </w:t>
      </w:r>
      <w:r w:rsidRPr="00AF4493">
        <w:rPr>
          <w:sz w:val="26"/>
          <w:szCs w:val="26"/>
        </w:rPr>
        <w:t>bu</w:t>
      </w:r>
      <w:r>
        <w:rPr>
          <w:sz w:val="26"/>
          <w:szCs w:val="26"/>
        </w:rPr>
        <w:t xml:space="preserve">dget compared to the Plans considered in the </w:t>
      </w:r>
      <w:r w:rsidRPr="00F94670">
        <w:rPr>
          <w:i/>
          <w:sz w:val="26"/>
          <w:szCs w:val="26"/>
        </w:rPr>
        <w:t>October 2009 Order</w:t>
      </w:r>
      <w:r w:rsidRPr="00AF4493">
        <w:rPr>
          <w:sz w:val="26"/>
          <w:szCs w:val="26"/>
        </w:rPr>
        <w:t xml:space="preserve">. </w:t>
      </w:r>
      <w:r>
        <w:rPr>
          <w:sz w:val="26"/>
          <w:szCs w:val="26"/>
        </w:rPr>
        <w:t xml:space="preserve">  We concluded that this change was due to updated information</w:t>
      </w:r>
      <w:r w:rsidR="00A63810">
        <w:rPr>
          <w:sz w:val="26"/>
          <w:szCs w:val="26"/>
        </w:rPr>
        <w:t xml:space="preserve">. </w:t>
      </w:r>
      <w:r>
        <w:rPr>
          <w:sz w:val="26"/>
          <w:szCs w:val="26"/>
        </w:rPr>
        <w:t xml:space="preserve"> The C</w:t>
      </w:r>
      <w:r w:rsidRPr="00AF4493">
        <w:rPr>
          <w:sz w:val="26"/>
          <w:szCs w:val="26"/>
        </w:rPr>
        <w:t xml:space="preserve">ompanies </w:t>
      </w:r>
      <w:r>
        <w:rPr>
          <w:sz w:val="26"/>
          <w:szCs w:val="26"/>
        </w:rPr>
        <w:t xml:space="preserve">had </w:t>
      </w:r>
      <w:r w:rsidRPr="00AF4493">
        <w:rPr>
          <w:sz w:val="26"/>
          <w:szCs w:val="26"/>
        </w:rPr>
        <w:t xml:space="preserve">increased their </w:t>
      </w:r>
      <w:r w:rsidR="00A63810">
        <w:rPr>
          <w:sz w:val="26"/>
          <w:szCs w:val="26"/>
        </w:rPr>
        <w:t>evaluation, monitoring and verification (</w:t>
      </w:r>
      <w:r w:rsidRPr="00AF4493">
        <w:rPr>
          <w:sz w:val="26"/>
          <w:szCs w:val="26"/>
        </w:rPr>
        <w:t>EM&amp;V</w:t>
      </w:r>
      <w:r w:rsidR="00A63810">
        <w:rPr>
          <w:sz w:val="26"/>
          <w:szCs w:val="26"/>
        </w:rPr>
        <w:t>)</w:t>
      </w:r>
      <w:r w:rsidRPr="00AF4493">
        <w:rPr>
          <w:sz w:val="26"/>
          <w:szCs w:val="26"/>
        </w:rPr>
        <w:t xml:space="preserve"> budgets after meetings with Commission staff and the Commission’s statewide evaluator when drafting the statewide evaluation audit plan</w:t>
      </w:r>
      <w:r>
        <w:rPr>
          <w:sz w:val="26"/>
          <w:szCs w:val="26"/>
        </w:rPr>
        <w:t>,</w:t>
      </w:r>
      <w:r w:rsidRPr="00AF4493">
        <w:rPr>
          <w:sz w:val="26"/>
          <w:szCs w:val="26"/>
        </w:rPr>
        <w:t xml:space="preserve"> which is the blueprint that companies must follow to evaluate their energy program measures. </w:t>
      </w:r>
      <w:r>
        <w:rPr>
          <w:sz w:val="26"/>
          <w:szCs w:val="26"/>
        </w:rPr>
        <w:t xml:space="preserve"> </w:t>
      </w:r>
      <w:r w:rsidR="006A2FF9" w:rsidRPr="00034524">
        <w:rPr>
          <w:i/>
          <w:sz w:val="26"/>
          <w:szCs w:val="26"/>
        </w:rPr>
        <w:t>January 2010 Order</w:t>
      </w:r>
      <w:r w:rsidR="006A2FF9">
        <w:rPr>
          <w:sz w:val="26"/>
          <w:szCs w:val="26"/>
        </w:rPr>
        <w:t xml:space="preserve"> at </w:t>
      </w:r>
      <w:r w:rsidR="00543992">
        <w:rPr>
          <w:sz w:val="26"/>
          <w:szCs w:val="26"/>
        </w:rPr>
        <w:t>53.</w:t>
      </w:r>
    </w:p>
    <w:p w:rsidR="00A63810" w:rsidRDefault="00A63810" w:rsidP="00224689">
      <w:pPr>
        <w:spacing w:line="360" w:lineRule="auto"/>
        <w:ind w:firstLine="1440"/>
        <w:rPr>
          <w:sz w:val="26"/>
          <w:szCs w:val="26"/>
        </w:rPr>
      </w:pPr>
    </w:p>
    <w:p w:rsidR="00224689" w:rsidRDefault="00224689" w:rsidP="00224689">
      <w:pPr>
        <w:spacing w:line="360" w:lineRule="auto"/>
        <w:ind w:firstLine="1440"/>
        <w:rPr>
          <w:sz w:val="26"/>
          <w:szCs w:val="26"/>
        </w:rPr>
      </w:pPr>
      <w:r>
        <w:rPr>
          <w:sz w:val="26"/>
          <w:szCs w:val="26"/>
        </w:rPr>
        <w:t>Even though we approved the evaluation provision</w:t>
      </w:r>
      <w:r w:rsidR="006A2FF9">
        <w:rPr>
          <w:sz w:val="26"/>
          <w:szCs w:val="26"/>
        </w:rPr>
        <w:t xml:space="preserve">s in the Revised Plans, we </w:t>
      </w:r>
      <w:r>
        <w:rPr>
          <w:sz w:val="26"/>
          <w:szCs w:val="26"/>
        </w:rPr>
        <w:t xml:space="preserve">agreed with </w:t>
      </w:r>
      <w:r w:rsidR="009C0235">
        <w:rPr>
          <w:sz w:val="26"/>
          <w:szCs w:val="26"/>
        </w:rPr>
        <w:t xml:space="preserve">the </w:t>
      </w:r>
      <w:r>
        <w:rPr>
          <w:sz w:val="26"/>
          <w:szCs w:val="26"/>
        </w:rPr>
        <w:t xml:space="preserve">OSBA that the Revised Plans must be modified to acknowledge that an EDC cannot shift program funds within a customer class, or between customer classes, without prior Commission approval.  </w:t>
      </w:r>
      <w:r w:rsidR="00543992">
        <w:rPr>
          <w:i/>
          <w:sz w:val="26"/>
          <w:szCs w:val="26"/>
        </w:rPr>
        <w:t>Id</w:t>
      </w:r>
      <w:r w:rsidR="00543992">
        <w:rPr>
          <w:sz w:val="26"/>
          <w:szCs w:val="26"/>
        </w:rPr>
        <w:t>.</w:t>
      </w:r>
    </w:p>
    <w:p w:rsidR="00543992" w:rsidRDefault="00543992" w:rsidP="00224689">
      <w:pPr>
        <w:spacing w:line="360" w:lineRule="auto"/>
        <w:ind w:firstLine="1440"/>
        <w:rPr>
          <w:sz w:val="26"/>
          <w:szCs w:val="26"/>
        </w:rPr>
      </w:pPr>
    </w:p>
    <w:p w:rsidR="00AF4493" w:rsidRPr="00AF4493" w:rsidRDefault="00AF4493" w:rsidP="00AF4493">
      <w:pPr>
        <w:pStyle w:val="Heading4"/>
      </w:pPr>
      <w:bookmarkStart w:id="47" w:name="_Toc248207073"/>
      <w:bookmarkStart w:id="48" w:name="_Toc254676637"/>
      <w:r w:rsidRPr="00AF4493">
        <w:lastRenderedPageBreak/>
        <w:t>b.</w:t>
      </w:r>
      <w:r w:rsidRPr="00AF4493">
        <w:tab/>
        <w:t>Positions of the Parties</w:t>
      </w:r>
      <w:bookmarkEnd w:id="47"/>
      <w:bookmarkEnd w:id="48"/>
    </w:p>
    <w:p w:rsidR="00AF4493" w:rsidRDefault="00AF4493" w:rsidP="00AF4493">
      <w:pPr>
        <w:spacing w:line="360" w:lineRule="auto"/>
        <w:rPr>
          <w:sz w:val="26"/>
          <w:szCs w:val="26"/>
        </w:rPr>
      </w:pPr>
      <w:r w:rsidRPr="00AF4493">
        <w:rPr>
          <w:sz w:val="26"/>
          <w:szCs w:val="26"/>
        </w:rPr>
        <w:tab/>
      </w:r>
      <w:r w:rsidRPr="00AF4493">
        <w:rPr>
          <w:sz w:val="26"/>
          <w:szCs w:val="26"/>
        </w:rPr>
        <w:tab/>
      </w:r>
      <w:r w:rsidRPr="00AF4493">
        <w:rPr>
          <w:sz w:val="26"/>
          <w:szCs w:val="26"/>
        </w:rPr>
        <w:tab/>
      </w:r>
    </w:p>
    <w:p w:rsidR="004544F2" w:rsidRDefault="004544F2" w:rsidP="004544F2">
      <w:pPr>
        <w:spacing w:line="360" w:lineRule="auto"/>
        <w:ind w:firstLine="1440"/>
        <w:rPr>
          <w:sz w:val="26"/>
          <w:szCs w:val="26"/>
        </w:rPr>
      </w:pPr>
      <w:r w:rsidRPr="004544F2">
        <w:rPr>
          <w:sz w:val="26"/>
          <w:szCs w:val="26"/>
        </w:rPr>
        <w:t xml:space="preserve">The Second Revised Plans reflect the necessity to acquire Commission approval prior to shifting any </w:t>
      </w:r>
      <w:r w:rsidR="009C0235">
        <w:rPr>
          <w:sz w:val="26"/>
          <w:szCs w:val="26"/>
        </w:rPr>
        <w:t>p</w:t>
      </w:r>
      <w:r w:rsidRPr="004544F2">
        <w:rPr>
          <w:sz w:val="26"/>
          <w:szCs w:val="26"/>
        </w:rPr>
        <w:t>rogram funds w</w:t>
      </w:r>
      <w:r>
        <w:rPr>
          <w:sz w:val="26"/>
          <w:szCs w:val="26"/>
        </w:rPr>
        <w:t>ithin or among customer classes</w:t>
      </w:r>
      <w:r w:rsidRPr="004544F2">
        <w:rPr>
          <w:sz w:val="26"/>
          <w:szCs w:val="26"/>
        </w:rPr>
        <w:t xml:space="preserve">.  Second Revised Plans </w:t>
      </w:r>
      <w:r>
        <w:rPr>
          <w:sz w:val="26"/>
          <w:szCs w:val="26"/>
        </w:rPr>
        <w:t xml:space="preserve">at </w:t>
      </w:r>
      <w:r w:rsidRPr="004544F2">
        <w:rPr>
          <w:sz w:val="26"/>
          <w:szCs w:val="26"/>
        </w:rPr>
        <w:t>Section 4.1.2.</w:t>
      </w:r>
    </w:p>
    <w:p w:rsidR="009C0235" w:rsidRDefault="009C0235" w:rsidP="004544F2">
      <w:pPr>
        <w:spacing w:line="360" w:lineRule="auto"/>
        <w:ind w:firstLine="1440"/>
        <w:rPr>
          <w:sz w:val="26"/>
          <w:szCs w:val="26"/>
        </w:rPr>
      </w:pPr>
    </w:p>
    <w:p w:rsidR="009C0235" w:rsidRPr="004544F2" w:rsidRDefault="009C0235" w:rsidP="004544F2">
      <w:pPr>
        <w:spacing w:line="360" w:lineRule="auto"/>
        <w:ind w:firstLine="1440"/>
        <w:rPr>
          <w:sz w:val="26"/>
          <w:szCs w:val="26"/>
        </w:rPr>
      </w:pPr>
      <w:r>
        <w:rPr>
          <w:sz w:val="26"/>
          <w:szCs w:val="26"/>
        </w:rPr>
        <w:t xml:space="preserve">No other Parties </w:t>
      </w:r>
      <w:r w:rsidR="00EF607E">
        <w:rPr>
          <w:sz w:val="26"/>
          <w:szCs w:val="26"/>
        </w:rPr>
        <w:t>c</w:t>
      </w:r>
      <w:r>
        <w:rPr>
          <w:sz w:val="26"/>
          <w:szCs w:val="26"/>
        </w:rPr>
        <w:t>omment</w:t>
      </w:r>
      <w:r w:rsidR="00EF607E">
        <w:rPr>
          <w:sz w:val="26"/>
          <w:szCs w:val="26"/>
        </w:rPr>
        <w:t>ed</w:t>
      </w:r>
      <w:r>
        <w:rPr>
          <w:sz w:val="26"/>
          <w:szCs w:val="26"/>
        </w:rPr>
        <w:t xml:space="preserve"> on this aspect of the Second Revised Plans.</w:t>
      </w:r>
    </w:p>
    <w:p w:rsidR="004544F2" w:rsidRPr="00AF4493" w:rsidRDefault="004544F2" w:rsidP="00AF4493">
      <w:pPr>
        <w:spacing w:line="360" w:lineRule="auto"/>
        <w:rPr>
          <w:sz w:val="26"/>
          <w:szCs w:val="26"/>
        </w:rPr>
      </w:pPr>
    </w:p>
    <w:p w:rsidR="00AF4493" w:rsidRPr="00AF4493" w:rsidRDefault="00AF4493" w:rsidP="00AF4493">
      <w:pPr>
        <w:pStyle w:val="Heading4"/>
      </w:pPr>
      <w:bookmarkStart w:id="49" w:name="_Toc248207074"/>
      <w:bookmarkStart w:id="50" w:name="_Toc254676638"/>
      <w:r w:rsidRPr="00AF4493">
        <w:t xml:space="preserve">c.  </w:t>
      </w:r>
      <w:r w:rsidRPr="00AF4493">
        <w:tab/>
        <w:t>Disposition</w:t>
      </w:r>
      <w:bookmarkEnd w:id="49"/>
      <w:bookmarkEnd w:id="50"/>
    </w:p>
    <w:p w:rsidR="00AF4493" w:rsidRPr="00AF4493" w:rsidRDefault="00AF4493" w:rsidP="00AF4493">
      <w:pPr>
        <w:spacing w:line="360" w:lineRule="auto"/>
        <w:rPr>
          <w:sz w:val="26"/>
          <w:szCs w:val="26"/>
        </w:rPr>
      </w:pPr>
      <w:r w:rsidRPr="00AF4493">
        <w:rPr>
          <w:sz w:val="26"/>
          <w:szCs w:val="26"/>
        </w:rPr>
        <w:tab/>
      </w:r>
      <w:r w:rsidRPr="00AF4493">
        <w:rPr>
          <w:sz w:val="26"/>
          <w:szCs w:val="26"/>
        </w:rPr>
        <w:tab/>
      </w:r>
    </w:p>
    <w:p w:rsidR="003350D9" w:rsidRDefault="003B3B75" w:rsidP="00500487">
      <w:pPr>
        <w:spacing w:line="360" w:lineRule="auto"/>
        <w:ind w:firstLine="1440"/>
        <w:rPr>
          <w:sz w:val="26"/>
          <w:szCs w:val="26"/>
        </w:rPr>
      </w:pPr>
      <w:bookmarkStart w:id="51" w:name="_Toc242516347"/>
      <w:bookmarkEnd w:id="46"/>
      <w:r>
        <w:rPr>
          <w:rFonts w:eastAsiaTheme="majorEastAsia" w:cstheme="majorBidi"/>
          <w:bCs/>
          <w:sz w:val="26"/>
          <w:szCs w:val="26"/>
        </w:rPr>
        <w:t xml:space="preserve">We find that the Companies have revised the evaluation provisions in their EE&amp;C Plans consistent with our </w:t>
      </w:r>
      <w:r>
        <w:rPr>
          <w:i/>
          <w:sz w:val="26"/>
          <w:szCs w:val="26"/>
        </w:rPr>
        <w:t>January 2010 Order</w:t>
      </w:r>
      <w:r>
        <w:rPr>
          <w:sz w:val="26"/>
          <w:szCs w:val="26"/>
        </w:rPr>
        <w:t>.</w:t>
      </w:r>
    </w:p>
    <w:p w:rsidR="003B3B75" w:rsidRPr="003B3B75" w:rsidRDefault="003B3B75" w:rsidP="00500487">
      <w:pPr>
        <w:spacing w:line="360" w:lineRule="auto"/>
        <w:ind w:firstLine="1440"/>
        <w:rPr>
          <w:rFonts w:eastAsiaTheme="majorEastAsia" w:cstheme="majorBidi"/>
          <w:bCs/>
          <w:sz w:val="26"/>
          <w:szCs w:val="26"/>
        </w:rPr>
      </w:pPr>
    </w:p>
    <w:p w:rsidR="00697663" w:rsidRPr="00C648E8" w:rsidRDefault="00B6382E" w:rsidP="00481BD6">
      <w:pPr>
        <w:pStyle w:val="Heading2"/>
        <w:spacing w:line="240" w:lineRule="auto"/>
        <w:ind w:left="1440" w:hanging="720"/>
      </w:pPr>
      <w:bookmarkStart w:id="52" w:name="_Toc254676639"/>
      <w:r>
        <w:t xml:space="preserve">E.  </w:t>
      </w:r>
      <w:r w:rsidR="006F4B78">
        <w:tab/>
      </w:r>
      <w:r w:rsidR="009E26A1" w:rsidRPr="00352094">
        <w:t>Other Issues</w:t>
      </w:r>
      <w:bookmarkStart w:id="53" w:name="_Toc242516348"/>
      <w:bookmarkEnd w:id="51"/>
      <w:r w:rsidR="00481BD6">
        <w:t xml:space="preserve"> -- </w:t>
      </w:r>
      <w:bookmarkStart w:id="54" w:name="_Toc242516349"/>
      <w:bookmarkEnd w:id="53"/>
      <w:r w:rsidR="000F20F9">
        <w:t xml:space="preserve">Projects </w:t>
      </w:r>
      <w:r w:rsidR="00697663">
        <w:t>Installed B</w:t>
      </w:r>
      <w:r w:rsidR="00697663" w:rsidRPr="00C648E8">
        <w:t xml:space="preserve">etween July 1, 2009, and Commission </w:t>
      </w:r>
      <w:r w:rsidR="00697663">
        <w:t>A</w:t>
      </w:r>
      <w:r w:rsidR="00697663" w:rsidRPr="00C648E8">
        <w:t>pproval of the Plans</w:t>
      </w:r>
      <w:bookmarkEnd w:id="52"/>
    </w:p>
    <w:p w:rsidR="00697663" w:rsidRDefault="00697663" w:rsidP="00DA6A1D">
      <w:pPr>
        <w:pStyle w:val="Heading3"/>
      </w:pPr>
    </w:p>
    <w:p w:rsidR="007A22B8" w:rsidRDefault="00697663" w:rsidP="00697663">
      <w:pPr>
        <w:pStyle w:val="Heading4"/>
      </w:pPr>
      <w:bookmarkStart w:id="55" w:name="_Toc254676640"/>
      <w:r>
        <w:t>a.</w:t>
      </w:r>
      <w:r>
        <w:tab/>
      </w:r>
      <w:r w:rsidR="000F20F9">
        <w:rPr>
          <w:i/>
        </w:rPr>
        <w:t>January 2010</w:t>
      </w:r>
      <w:r w:rsidR="007A22B8" w:rsidRPr="00310FEF">
        <w:rPr>
          <w:i/>
        </w:rPr>
        <w:t xml:space="preserve"> Order</w:t>
      </w:r>
      <w:bookmarkEnd w:id="55"/>
    </w:p>
    <w:p w:rsidR="003B6D09" w:rsidRDefault="003B6D09" w:rsidP="003B6D09">
      <w:pPr>
        <w:spacing w:line="360" w:lineRule="auto"/>
        <w:ind w:firstLine="1440"/>
        <w:rPr>
          <w:sz w:val="26"/>
          <w:szCs w:val="26"/>
        </w:rPr>
      </w:pPr>
    </w:p>
    <w:p w:rsidR="003B6D09" w:rsidRDefault="00276078" w:rsidP="003B6D09">
      <w:pPr>
        <w:spacing w:line="360" w:lineRule="auto"/>
        <w:ind w:firstLine="1440"/>
        <w:rPr>
          <w:sz w:val="26"/>
          <w:szCs w:val="26"/>
        </w:rPr>
      </w:pPr>
      <w:r>
        <w:rPr>
          <w:sz w:val="26"/>
          <w:szCs w:val="26"/>
        </w:rPr>
        <w:t xml:space="preserve">Our </w:t>
      </w:r>
      <w:r>
        <w:rPr>
          <w:i/>
          <w:sz w:val="26"/>
          <w:szCs w:val="26"/>
        </w:rPr>
        <w:t>January 2010 Order</w:t>
      </w:r>
      <w:r>
        <w:rPr>
          <w:sz w:val="26"/>
          <w:szCs w:val="26"/>
        </w:rPr>
        <w:t xml:space="preserve"> considered the Companies’ proposal that certain programs be retroactive to July 1, 2009.  </w:t>
      </w:r>
      <w:r w:rsidR="003B6D09">
        <w:rPr>
          <w:sz w:val="26"/>
          <w:szCs w:val="26"/>
        </w:rPr>
        <w:t>Our review of the record revealed no testimony or exhibits discussing the proposal, which was introduced for the first time in the Revised Plans.  Hence, the grandfathering provision was not included in the version of the Plans that was subjected to hearings.  Moreover, the Companies’ Revised Plans included no explanation for this change or any analysis as</w:t>
      </w:r>
      <w:r>
        <w:rPr>
          <w:sz w:val="26"/>
          <w:szCs w:val="26"/>
        </w:rPr>
        <w:t xml:space="preserve"> to how these modifications would</w:t>
      </w:r>
      <w:r w:rsidR="003B6D09">
        <w:rPr>
          <w:sz w:val="26"/>
          <w:szCs w:val="26"/>
        </w:rPr>
        <w:t xml:space="preserve"> affect the Companies’ projected energy savings or costs.  </w:t>
      </w:r>
      <w:r w:rsidR="003B6D09" w:rsidRPr="00034524">
        <w:rPr>
          <w:i/>
          <w:sz w:val="26"/>
          <w:szCs w:val="26"/>
        </w:rPr>
        <w:t>January 2010 Order</w:t>
      </w:r>
      <w:r w:rsidR="003B6D09">
        <w:rPr>
          <w:sz w:val="26"/>
          <w:szCs w:val="26"/>
        </w:rPr>
        <w:t xml:space="preserve"> at 56-57.</w:t>
      </w:r>
    </w:p>
    <w:p w:rsidR="003B6D09" w:rsidRPr="00070454" w:rsidRDefault="003B6D09" w:rsidP="003B6D09">
      <w:pPr>
        <w:spacing w:line="360" w:lineRule="auto"/>
        <w:ind w:firstLine="1440"/>
        <w:rPr>
          <w:sz w:val="26"/>
          <w:szCs w:val="26"/>
        </w:rPr>
      </w:pPr>
    </w:p>
    <w:p w:rsidR="003B6D09" w:rsidRDefault="00276078" w:rsidP="003B6D09">
      <w:pPr>
        <w:spacing w:line="360" w:lineRule="auto"/>
        <w:ind w:firstLine="1440"/>
        <w:rPr>
          <w:sz w:val="26"/>
          <w:szCs w:val="26"/>
        </w:rPr>
      </w:pPr>
      <w:r>
        <w:rPr>
          <w:sz w:val="26"/>
          <w:szCs w:val="26"/>
        </w:rPr>
        <w:t xml:space="preserve">The </w:t>
      </w:r>
      <w:r w:rsidRPr="00034524">
        <w:rPr>
          <w:i/>
          <w:sz w:val="26"/>
          <w:szCs w:val="26"/>
        </w:rPr>
        <w:t>January 2010 Order</w:t>
      </w:r>
      <w:r>
        <w:rPr>
          <w:sz w:val="26"/>
          <w:szCs w:val="26"/>
        </w:rPr>
        <w:t xml:space="preserve"> rejected the Companies’ grandfathering proposal because the Companies failed to carry their burden of proving that the proposal </w:t>
      </w:r>
      <w:r w:rsidR="005B610E">
        <w:rPr>
          <w:sz w:val="26"/>
          <w:szCs w:val="26"/>
        </w:rPr>
        <w:t>i</w:t>
      </w:r>
      <w:r>
        <w:rPr>
          <w:sz w:val="26"/>
          <w:szCs w:val="26"/>
        </w:rPr>
        <w:t xml:space="preserve">s reasonable.  </w:t>
      </w:r>
      <w:r w:rsidR="003B6D09">
        <w:rPr>
          <w:sz w:val="26"/>
          <w:szCs w:val="26"/>
        </w:rPr>
        <w:t xml:space="preserve">We </w:t>
      </w:r>
      <w:r w:rsidR="000F1934">
        <w:rPr>
          <w:sz w:val="26"/>
          <w:szCs w:val="26"/>
        </w:rPr>
        <w:t>directed that the Second R</w:t>
      </w:r>
      <w:r w:rsidR="003B6D09">
        <w:rPr>
          <w:sz w:val="26"/>
          <w:szCs w:val="26"/>
        </w:rPr>
        <w:t xml:space="preserve">evised </w:t>
      </w:r>
      <w:r w:rsidR="000F1934">
        <w:rPr>
          <w:sz w:val="26"/>
          <w:szCs w:val="26"/>
        </w:rPr>
        <w:t>P</w:t>
      </w:r>
      <w:r w:rsidR="003B6D09">
        <w:rPr>
          <w:sz w:val="26"/>
          <w:szCs w:val="26"/>
        </w:rPr>
        <w:t xml:space="preserve">lans remove all language </w:t>
      </w:r>
      <w:r w:rsidR="003B6D09">
        <w:rPr>
          <w:sz w:val="26"/>
          <w:szCs w:val="26"/>
        </w:rPr>
        <w:lastRenderedPageBreak/>
        <w:t xml:space="preserve">implementing this proposal.  Moreover, we </w:t>
      </w:r>
      <w:r w:rsidR="000F1934">
        <w:rPr>
          <w:sz w:val="26"/>
          <w:szCs w:val="26"/>
        </w:rPr>
        <w:t xml:space="preserve">expected </w:t>
      </w:r>
      <w:r w:rsidR="003B6D09">
        <w:rPr>
          <w:sz w:val="26"/>
          <w:szCs w:val="26"/>
        </w:rPr>
        <w:t>that the denial of the grandfathering proposal would have an impact on the data concerning the pertinent programs (e.g., the proposed costs and energy savings of the pertinent programs), which would, in turn, impact other dat</w:t>
      </w:r>
      <w:r w:rsidR="000F1934">
        <w:rPr>
          <w:sz w:val="26"/>
          <w:szCs w:val="26"/>
        </w:rPr>
        <w:t xml:space="preserve">a shown in the </w:t>
      </w:r>
      <w:r w:rsidR="003B6D09">
        <w:rPr>
          <w:sz w:val="26"/>
          <w:szCs w:val="26"/>
        </w:rPr>
        <w:t>Revised Plan</w:t>
      </w:r>
      <w:r w:rsidR="000F1934">
        <w:rPr>
          <w:sz w:val="26"/>
          <w:szCs w:val="26"/>
        </w:rPr>
        <w:t>s</w:t>
      </w:r>
      <w:r w:rsidR="003B6D09">
        <w:rPr>
          <w:sz w:val="26"/>
          <w:szCs w:val="26"/>
        </w:rPr>
        <w:t xml:space="preserve"> (e.g., total projected energy savings, total projected plan costs, and certain TRC Test calculations).  As a result, we direct</w:t>
      </w:r>
      <w:r w:rsidR="000F1934">
        <w:rPr>
          <w:sz w:val="26"/>
          <w:szCs w:val="26"/>
        </w:rPr>
        <w:t>ed the Companies to modify their</w:t>
      </w:r>
      <w:r w:rsidR="005B610E">
        <w:rPr>
          <w:sz w:val="26"/>
          <w:szCs w:val="26"/>
        </w:rPr>
        <w:t xml:space="preserve"> EE&amp;C P</w:t>
      </w:r>
      <w:r w:rsidR="003B6D09">
        <w:rPr>
          <w:sz w:val="26"/>
          <w:szCs w:val="26"/>
        </w:rPr>
        <w:t xml:space="preserve">lans accordingly or explain why the data do not need to be changed due to our denial of the grandfathering proposal.   </w:t>
      </w:r>
      <w:r w:rsidR="003B6D09" w:rsidRPr="00034524">
        <w:rPr>
          <w:i/>
          <w:sz w:val="26"/>
          <w:szCs w:val="26"/>
        </w:rPr>
        <w:t>January 2010 Order</w:t>
      </w:r>
      <w:r w:rsidR="003B6D09">
        <w:rPr>
          <w:sz w:val="26"/>
          <w:szCs w:val="26"/>
        </w:rPr>
        <w:t xml:space="preserve"> at 57-58. </w:t>
      </w:r>
    </w:p>
    <w:p w:rsidR="003B6D09" w:rsidRDefault="003B6D09" w:rsidP="003B6D09">
      <w:pPr>
        <w:spacing w:line="360" w:lineRule="auto"/>
        <w:ind w:firstLine="1440"/>
        <w:rPr>
          <w:sz w:val="26"/>
          <w:szCs w:val="26"/>
        </w:rPr>
      </w:pPr>
    </w:p>
    <w:p w:rsidR="001A2E28" w:rsidRPr="00176792" w:rsidRDefault="00697663" w:rsidP="00697663">
      <w:pPr>
        <w:pStyle w:val="Heading4"/>
      </w:pPr>
      <w:bookmarkStart w:id="56" w:name="_Toc254676641"/>
      <w:r>
        <w:t>b</w:t>
      </w:r>
      <w:r w:rsidR="001A2E28">
        <w:t>.</w:t>
      </w:r>
      <w:r w:rsidR="001A2E28">
        <w:tab/>
        <w:t>Position</w:t>
      </w:r>
      <w:r>
        <w:t>s</w:t>
      </w:r>
      <w:r w:rsidR="001A2E28">
        <w:t xml:space="preserve"> of the Parties</w:t>
      </w:r>
      <w:bookmarkEnd w:id="56"/>
    </w:p>
    <w:p w:rsidR="001A2E28" w:rsidRDefault="001A2E28" w:rsidP="001A2E28">
      <w:pPr>
        <w:spacing w:line="360" w:lineRule="auto"/>
        <w:rPr>
          <w:sz w:val="26"/>
          <w:szCs w:val="26"/>
        </w:rPr>
      </w:pPr>
    </w:p>
    <w:p w:rsidR="0004708A" w:rsidRDefault="0004708A" w:rsidP="0004708A">
      <w:pPr>
        <w:spacing w:line="360" w:lineRule="auto"/>
        <w:ind w:firstLine="1440"/>
        <w:rPr>
          <w:sz w:val="26"/>
          <w:szCs w:val="26"/>
        </w:rPr>
      </w:pPr>
      <w:r>
        <w:rPr>
          <w:sz w:val="26"/>
          <w:szCs w:val="26"/>
        </w:rPr>
        <w:t xml:space="preserve">The Second Revised Plans delete the language, contained in the Revised Plans, that certain programs would be retroactive to July 1, 2009.  The Revised Plans further state “The removal of the retroactivity request does not affect the data concerning the pertinent programs because the Modified Plan design of December 2, 2009 did not assume any participation in the proposed retroactivity time period.”  Met Ed’s Second Revised Plan at 2, n. 5; Penelec’s Second Revised Plan at 2, n. 5; and Penn Power’s Second Revised Plan at 2, n. 5. </w:t>
      </w:r>
    </w:p>
    <w:p w:rsidR="001A2E28" w:rsidRDefault="001A2E28" w:rsidP="008728BE">
      <w:pPr>
        <w:spacing w:line="360" w:lineRule="auto"/>
        <w:ind w:firstLine="2880"/>
        <w:rPr>
          <w:sz w:val="26"/>
          <w:szCs w:val="26"/>
        </w:rPr>
      </w:pPr>
    </w:p>
    <w:p w:rsidR="0004708A" w:rsidRDefault="0004708A" w:rsidP="0004708A">
      <w:pPr>
        <w:spacing w:line="360" w:lineRule="auto"/>
        <w:ind w:firstLine="1440"/>
        <w:rPr>
          <w:sz w:val="26"/>
          <w:szCs w:val="26"/>
        </w:rPr>
      </w:pPr>
      <w:r>
        <w:rPr>
          <w:sz w:val="26"/>
          <w:szCs w:val="26"/>
        </w:rPr>
        <w:t>No other Parties commented on this aspect of the Second Revised Plans.</w:t>
      </w:r>
    </w:p>
    <w:p w:rsidR="0004708A" w:rsidRPr="00747C9D" w:rsidRDefault="0004708A" w:rsidP="0004708A">
      <w:pPr>
        <w:spacing w:line="360" w:lineRule="auto"/>
        <w:ind w:firstLine="1440"/>
        <w:rPr>
          <w:sz w:val="26"/>
          <w:szCs w:val="26"/>
        </w:rPr>
      </w:pPr>
      <w:r>
        <w:rPr>
          <w:sz w:val="26"/>
          <w:szCs w:val="26"/>
        </w:rPr>
        <w:t xml:space="preserve"> </w:t>
      </w:r>
    </w:p>
    <w:p w:rsidR="001A2E28" w:rsidRPr="00A61ACF" w:rsidRDefault="00697663" w:rsidP="00697663">
      <w:pPr>
        <w:pStyle w:val="Heading4"/>
      </w:pPr>
      <w:bookmarkStart w:id="57" w:name="_Toc254676642"/>
      <w:r>
        <w:t>c</w:t>
      </w:r>
      <w:r w:rsidR="001A2E28" w:rsidRPr="00A61ACF">
        <w:t xml:space="preserve">.  </w:t>
      </w:r>
      <w:r w:rsidR="001A2E28" w:rsidRPr="00A61ACF">
        <w:tab/>
        <w:t>Disposition</w:t>
      </w:r>
      <w:bookmarkEnd w:id="57"/>
    </w:p>
    <w:p w:rsidR="001A2E28" w:rsidRDefault="001A2E28" w:rsidP="001A2E28">
      <w:pPr>
        <w:rPr>
          <w:sz w:val="26"/>
          <w:szCs w:val="26"/>
        </w:rPr>
      </w:pPr>
    </w:p>
    <w:p w:rsidR="0004708A" w:rsidRDefault="004A086A" w:rsidP="000E3ED7">
      <w:pPr>
        <w:spacing w:line="360" w:lineRule="auto"/>
        <w:ind w:firstLine="1440"/>
        <w:rPr>
          <w:sz w:val="26"/>
          <w:szCs w:val="26"/>
        </w:rPr>
      </w:pPr>
      <w:r>
        <w:rPr>
          <w:sz w:val="26"/>
          <w:szCs w:val="26"/>
        </w:rPr>
        <w:t xml:space="preserve">During our review of the Revised Plans, we noted </w:t>
      </w:r>
      <w:r w:rsidR="0004708A">
        <w:rPr>
          <w:sz w:val="26"/>
          <w:szCs w:val="26"/>
        </w:rPr>
        <w:t>that the projected energy savings</w:t>
      </w:r>
      <w:r w:rsidR="005B610E">
        <w:rPr>
          <w:sz w:val="26"/>
          <w:szCs w:val="26"/>
        </w:rPr>
        <w:t xml:space="preserve"> and </w:t>
      </w:r>
      <w:r w:rsidR="0004708A">
        <w:rPr>
          <w:sz w:val="26"/>
          <w:szCs w:val="26"/>
        </w:rPr>
        <w:t xml:space="preserve">budgets </w:t>
      </w:r>
      <w:r>
        <w:rPr>
          <w:sz w:val="26"/>
          <w:szCs w:val="26"/>
        </w:rPr>
        <w:t xml:space="preserve">for certain programs had changed </w:t>
      </w:r>
      <w:r w:rsidR="0004708A">
        <w:rPr>
          <w:sz w:val="26"/>
          <w:szCs w:val="26"/>
        </w:rPr>
        <w:t xml:space="preserve">from those shown in the Companies’ original Plans.  There was no explanation of these differences in the Revised Plans.  </w:t>
      </w:r>
      <w:r w:rsidR="005B610E">
        <w:rPr>
          <w:sz w:val="26"/>
          <w:szCs w:val="26"/>
        </w:rPr>
        <w:t>We</w:t>
      </w:r>
      <w:r>
        <w:rPr>
          <w:sz w:val="26"/>
          <w:szCs w:val="26"/>
        </w:rPr>
        <w:t xml:space="preserve"> believed that some portion of these changes was due to the retroactivity proposal.  Nevertheless, </w:t>
      </w:r>
      <w:r w:rsidR="005B610E">
        <w:rPr>
          <w:sz w:val="26"/>
          <w:szCs w:val="26"/>
        </w:rPr>
        <w:t xml:space="preserve">we acknowledge that </w:t>
      </w:r>
      <w:r>
        <w:rPr>
          <w:sz w:val="26"/>
          <w:szCs w:val="26"/>
        </w:rPr>
        <w:t>the Revised Plans made numerous other changes in the Plans.  We will therefore accept the Companies’ repre</w:t>
      </w:r>
      <w:r w:rsidR="005B610E">
        <w:rPr>
          <w:sz w:val="26"/>
          <w:szCs w:val="26"/>
        </w:rPr>
        <w:t xml:space="preserve">sentation that the </w:t>
      </w:r>
      <w:r w:rsidR="005B610E">
        <w:rPr>
          <w:sz w:val="26"/>
          <w:szCs w:val="26"/>
        </w:rPr>
        <w:lastRenderedPageBreak/>
        <w:t xml:space="preserve">data in the EE&amp;C Plans </w:t>
      </w:r>
      <w:r>
        <w:rPr>
          <w:sz w:val="26"/>
          <w:szCs w:val="26"/>
        </w:rPr>
        <w:t xml:space="preserve">do not need to be recalculated because the Companies did not assume any level of participation during the retroactivity period. </w:t>
      </w:r>
      <w:r w:rsidR="0004708A">
        <w:rPr>
          <w:sz w:val="26"/>
          <w:szCs w:val="26"/>
        </w:rPr>
        <w:t xml:space="preserve">   </w:t>
      </w:r>
    </w:p>
    <w:p w:rsidR="0004708A" w:rsidRDefault="0004708A" w:rsidP="000E3ED7">
      <w:pPr>
        <w:spacing w:line="360" w:lineRule="auto"/>
        <w:ind w:firstLine="1440"/>
        <w:rPr>
          <w:sz w:val="26"/>
          <w:szCs w:val="26"/>
        </w:rPr>
      </w:pPr>
    </w:p>
    <w:p w:rsidR="000E3ED7" w:rsidRDefault="000E3ED7" w:rsidP="000E3ED7">
      <w:pPr>
        <w:spacing w:line="360" w:lineRule="auto"/>
        <w:ind w:firstLine="1440"/>
        <w:rPr>
          <w:i/>
          <w:sz w:val="26"/>
          <w:szCs w:val="26"/>
        </w:rPr>
      </w:pPr>
      <w:r w:rsidRPr="000E3ED7">
        <w:rPr>
          <w:sz w:val="26"/>
          <w:szCs w:val="26"/>
        </w:rPr>
        <w:t xml:space="preserve">In each of the Companies’ Second Revised Plans, all provisions making programs retroactive to July 1, 2009, have been eliminated.  This is in full compliance with our </w:t>
      </w:r>
      <w:r w:rsidRPr="000E3ED7">
        <w:rPr>
          <w:i/>
          <w:sz w:val="26"/>
          <w:szCs w:val="26"/>
        </w:rPr>
        <w:t>January 2010</w:t>
      </w:r>
      <w:r w:rsidR="004A086A">
        <w:rPr>
          <w:i/>
          <w:sz w:val="26"/>
          <w:szCs w:val="26"/>
        </w:rPr>
        <w:t xml:space="preserve"> Order</w:t>
      </w:r>
      <w:r w:rsidRPr="000E3ED7">
        <w:rPr>
          <w:i/>
          <w:sz w:val="26"/>
          <w:szCs w:val="26"/>
        </w:rPr>
        <w:t>.</w:t>
      </w:r>
    </w:p>
    <w:p w:rsidR="004A086A" w:rsidRPr="000E3ED7" w:rsidRDefault="004A086A" w:rsidP="000E3ED7">
      <w:pPr>
        <w:spacing w:line="360" w:lineRule="auto"/>
        <w:ind w:firstLine="1440"/>
        <w:rPr>
          <w:sz w:val="26"/>
          <w:szCs w:val="26"/>
        </w:rPr>
      </w:pPr>
    </w:p>
    <w:p w:rsidR="008F606B" w:rsidRPr="005B610E" w:rsidRDefault="004933B3" w:rsidP="00D01635">
      <w:pPr>
        <w:spacing w:line="360" w:lineRule="auto"/>
        <w:ind w:firstLine="1440"/>
        <w:rPr>
          <w:sz w:val="26"/>
          <w:szCs w:val="26"/>
        </w:rPr>
      </w:pPr>
      <w:bookmarkStart w:id="58" w:name="_Toc242516351"/>
      <w:bookmarkEnd w:id="54"/>
      <w:r w:rsidRPr="005B610E">
        <w:rPr>
          <w:sz w:val="26"/>
          <w:szCs w:val="26"/>
        </w:rPr>
        <w:br w:type="page"/>
      </w:r>
    </w:p>
    <w:p w:rsidR="009A077C" w:rsidRPr="00352094" w:rsidRDefault="006F4B78" w:rsidP="00940B59">
      <w:pPr>
        <w:pStyle w:val="Heading1"/>
      </w:pPr>
      <w:bookmarkStart w:id="59" w:name="_Toc254676643"/>
      <w:r>
        <w:lastRenderedPageBreak/>
        <w:t>V</w:t>
      </w:r>
      <w:r w:rsidR="00B6382E">
        <w:t xml:space="preserve">.  </w:t>
      </w:r>
      <w:r>
        <w:tab/>
      </w:r>
      <w:r w:rsidR="009A077C" w:rsidRPr="00352094">
        <w:t>Conclusion</w:t>
      </w:r>
      <w:bookmarkEnd w:id="58"/>
      <w:bookmarkEnd w:id="59"/>
    </w:p>
    <w:p w:rsidR="009A077C" w:rsidRDefault="009A077C" w:rsidP="009A077C">
      <w:pPr>
        <w:spacing w:line="360" w:lineRule="auto"/>
        <w:rPr>
          <w:sz w:val="26"/>
          <w:szCs w:val="26"/>
        </w:rPr>
      </w:pPr>
    </w:p>
    <w:p w:rsidR="00D47468" w:rsidRDefault="00E600D8" w:rsidP="007A47D5">
      <w:pPr>
        <w:spacing w:line="360" w:lineRule="auto"/>
        <w:ind w:firstLine="1440"/>
        <w:rPr>
          <w:b/>
          <w:sz w:val="26"/>
        </w:rPr>
      </w:pPr>
      <w:r>
        <w:rPr>
          <w:sz w:val="26"/>
          <w:szCs w:val="26"/>
        </w:rPr>
        <w:t xml:space="preserve">For the reasons set forth above, we will </w:t>
      </w:r>
      <w:r w:rsidR="00D31602">
        <w:rPr>
          <w:sz w:val="26"/>
          <w:szCs w:val="26"/>
        </w:rPr>
        <w:t>approve</w:t>
      </w:r>
      <w:r w:rsidR="000F20F9">
        <w:rPr>
          <w:sz w:val="26"/>
          <w:szCs w:val="26"/>
        </w:rPr>
        <w:t xml:space="preserve"> </w:t>
      </w:r>
      <w:r>
        <w:rPr>
          <w:sz w:val="26"/>
          <w:szCs w:val="26"/>
        </w:rPr>
        <w:t xml:space="preserve">the </w:t>
      </w:r>
      <w:r w:rsidR="000F20F9">
        <w:rPr>
          <w:sz w:val="26"/>
          <w:szCs w:val="26"/>
        </w:rPr>
        <w:t xml:space="preserve">Second </w:t>
      </w:r>
      <w:r>
        <w:rPr>
          <w:sz w:val="26"/>
          <w:szCs w:val="26"/>
        </w:rPr>
        <w:t>Revised Energy Efficiency and Conservation Plans submitted by Metropolitan Edison Company, Pennsylvania Electric Company and Pennsylvania Power Company, consistent with this Opinion and Order</w:t>
      </w:r>
      <w:r w:rsidR="00B419E2">
        <w:rPr>
          <w:sz w:val="26"/>
          <w:szCs w:val="26"/>
        </w:rPr>
        <w:t xml:space="preserve">.  The Companies are permitted to implement any portion of their Plans that has been approved without modification by this Commission in the </w:t>
      </w:r>
      <w:r w:rsidR="00B419E2" w:rsidRPr="0096733E">
        <w:rPr>
          <w:i/>
          <w:sz w:val="26"/>
          <w:szCs w:val="26"/>
        </w:rPr>
        <w:t>October 2009 Order</w:t>
      </w:r>
      <w:r w:rsidR="00B419E2">
        <w:rPr>
          <w:sz w:val="26"/>
          <w:szCs w:val="26"/>
        </w:rPr>
        <w:t xml:space="preserve">, the </w:t>
      </w:r>
      <w:r w:rsidR="00B419E2">
        <w:rPr>
          <w:i/>
          <w:sz w:val="26"/>
          <w:szCs w:val="26"/>
        </w:rPr>
        <w:t xml:space="preserve">January 2010 Order </w:t>
      </w:r>
      <w:r w:rsidR="00B419E2">
        <w:rPr>
          <w:sz w:val="26"/>
          <w:szCs w:val="26"/>
        </w:rPr>
        <w:t>or this Opinion and Order</w:t>
      </w:r>
      <w:r w:rsidR="007A47D5">
        <w:rPr>
          <w:sz w:val="26"/>
          <w:szCs w:val="26"/>
        </w:rPr>
        <w:t xml:space="preserve">; </w:t>
      </w:r>
      <w:r w:rsidR="00920080">
        <w:rPr>
          <w:b/>
          <w:sz w:val="26"/>
        </w:rPr>
        <w:t>TH</w:t>
      </w:r>
      <w:r w:rsidR="009F398E" w:rsidRPr="003C63B1">
        <w:rPr>
          <w:b/>
          <w:sz w:val="26"/>
        </w:rPr>
        <w:t xml:space="preserve">EREFORE; </w:t>
      </w:r>
    </w:p>
    <w:p w:rsidR="00D47468" w:rsidRDefault="00D47468" w:rsidP="009F398E">
      <w:pPr>
        <w:spacing w:line="360" w:lineRule="auto"/>
        <w:rPr>
          <w:b/>
          <w:sz w:val="26"/>
        </w:rPr>
      </w:pPr>
    </w:p>
    <w:p w:rsidR="009F398E" w:rsidRDefault="009F398E" w:rsidP="009F398E">
      <w:pPr>
        <w:spacing w:line="360" w:lineRule="auto"/>
        <w:rPr>
          <w:b/>
          <w:sz w:val="26"/>
        </w:rPr>
      </w:pPr>
      <w:r w:rsidRPr="003C63B1">
        <w:rPr>
          <w:b/>
          <w:sz w:val="26"/>
        </w:rPr>
        <w:t>IT IS ORDERED:</w:t>
      </w:r>
    </w:p>
    <w:p w:rsidR="003A1D4E" w:rsidRDefault="003A1D4E" w:rsidP="009F398E">
      <w:pPr>
        <w:spacing w:line="360" w:lineRule="auto"/>
        <w:rPr>
          <w:sz w:val="26"/>
        </w:rPr>
      </w:pPr>
    </w:p>
    <w:p w:rsidR="00F060A2" w:rsidRPr="0099686A" w:rsidRDefault="0099686A" w:rsidP="0099686A">
      <w:pPr>
        <w:spacing w:line="360" w:lineRule="auto"/>
        <w:ind w:firstLine="1440"/>
        <w:rPr>
          <w:sz w:val="26"/>
        </w:rPr>
      </w:pPr>
      <w:r w:rsidRPr="0099686A">
        <w:rPr>
          <w:sz w:val="26"/>
        </w:rPr>
        <w:t>1.</w:t>
      </w:r>
      <w:r>
        <w:rPr>
          <w:sz w:val="26"/>
        </w:rPr>
        <w:tab/>
      </w:r>
      <w:r w:rsidR="00641DCF" w:rsidRPr="0099686A">
        <w:rPr>
          <w:sz w:val="26"/>
        </w:rPr>
        <w:t>That</w:t>
      </w:r>
      <w:r w:rsidR="00F060A2" w:rsidRPr="0099686A">
        <w:rPr>
          <w:sz w:val="26"/>
        </w:rPr>
        <w:t xml:space="preserve"> Metropolitan Edison Company’s </w:t>
      </w:r>
      <w:r w:rsidR="00115152" w:rsidRPr="0099686A">
        <w:rPr>
          <w:sz w:val="26"/>
        </w:rPr>
        <w:t xml:space="preserve">Second </w:t>
      </w:r>
      <w:r w:rsidR="00F060A2" w:rsidRPr="0099686A">
        <w:rPr>
          <w:sz w:val="26"/>
        </w:rPr>
        <w:t xml:space="preserve">Revised Energy Efficiency and Conservation Plan, as filed on </w:t>
      </w:r>
      <w:r w:rsidR="00115152" w:rsidRPr="0099686A">
        <w:rPr>
          <w:sz w:val="26"/>
        </w:rPr>
        <w:t xml:space="preserve">February </w:t>
      </w:r>
      <w:r w:rsidR="004C0195" w:rsidRPr="0099686A">
        <w:rPr>
          <w:sz w:val="26"/>
        </w:rPr>
        <w:t>5</w:t>
      </w:r>
      <w:r w:rsidR="00F060A2" w:rsidRPr="0099686A">
        <w:rPr>
          <w:sz w:val="26"/>
        </w:rPr>
        <w:t>, 20</w:t>
      </w:r>
      <w:r w:rsidR="003F0363" w:rsidRPr="0099686A">
        <w:rPr>
          <w:sz w:val="26"/>
        </w:rPr>
        <w:t>10</w:t>
      </w:r>
      <w:r w:rsidR="00F060A2" w:rsidRPr="0099686A">
        <w:rPr>
          <w:sz w:val="26"/>
        </w:rPr>
        <w:t xml:space="preserve">, is </w:t>
      </w:r>
      <w:r w:rsidR="004C0195" w:rsidRPr="0099686A">
        <w:rPr>
          <w:sz w:val="26"/>
        </w:rPr>
        <w:t>approved</w:t>
      </w:r>
      <w:r w:rsidR="00F060A2" w:rsidRPr="0099686A">
        <w:rPr>
          <w:sz w:val="26"/>
        </w:rPr>
        <w:t>, consistent with this Opinion and Order.</w:t>
      </w:r>
    </w:p>
    <w:p w:rsidR="0099686A" w:rsidRDefault="0099686A" w:rsidP="0099686A">
      <w:pPr>
        <w:ind w:firstLine="1440"/>
      </w:pPr>
    </w:p>
    <w:p w:rsidR="0099686A" w:rsidRDefault="0099686A" w:rsidP="0099686A">
      <w:pPr>
        <w:spacing w:line="360" w:lineRule="auto"/>
        <w:ind w:firstLine="1440"/>
        <w:rPr>
          <w:sz w:val="26"/>
        </w:rPr>
      </w:pPr>
      <w:r>
        <w:t>2.</w:t>
      </w:r>
      <w:r>
        <w:tab/>
      </w:r>
      <w:r>
        <w:rPr>
          <w:sz w:val="26"/>
        </w:rPr>
        <w:t xml:space="preserve">That Metropolitan Edison Company </w:t>
      </w:r>
      <w:r>
        <w:rPr>
          <w:sz w:val="26"/>
          <w:szCs w:val="26"/>
        </w:rPr>
        <w:t>is permitted to implement its Second Revised Energy Efficiency and Conservation Plan</w:t>
      </w:r>
      <w:r>
        <w:rPr>
          <w:sz w:val="26"/>
        </w:rPr>
        <w:t>, consistent with this Opinion and Order.</w:t>
      </w:r>
    </w:p>
    <w:p w:rsidR="00554242" w:rsidRDefault="00554242" w:rsidP="0099686A">
      <w:pPr>
        <w:spacing w:line="360" w:lineRule="auto"/>
        <w:ind w:firstLine="1440"/>
        <w:rPr>
          <w:sz w:val="26"/>
        </w:rPr>
      </w:pPr>
    </w:p>
    <w:p w:rsidR="00554242" w:rsidRDefault="00554242" w:rsidP="0099686A">
      <w:pPr>
        <w:spacing w:line="360" w:lineRule="auto"/>
        <w:ind w:firstLine="1440"/>
        <w:rPr>
          <w:sz w:val="26"/>
        </w:rPr>
      </w:pPr>
      <w:r>
        <w:rPr>
          <w:sz w:val="26"/>
        </w:rPr>
        <w:t>3.</w:t>
      </w:r>
      <w:r>
        <w:rPr>
          <w:sz w:val="26"/>
        </w:rPr>
        <w:tab/>
        <w:t>That Metropolitan Edison Company’s Supplement No. 19 to Tariff Electric – PA. P.U.C. No. 50 is approved and may be placed into effect March 1, 2010.</w:t>
      </w:r>
    </w:p>
    <w:p w:rsidR="0099686A" w:rsidRPr="0099686A" w:rsidRDefault="0099686A" w:rsidP="0099686A">
      <w:pPr>
        <w:ind w:firstLine="1440"/>
      </w:pPr>
    </w:p>
    <w:p w:rsidR="003E7B78" w:rsidRDefault="00554242" w:rsidP="003E7B78">
      <w:pPr>
        <w:spacing w:line="360" w:lineRule="auto"/>
        <w:ind w:firstLine="1440"/>
        <w:rPr>
          <w:sz w:val="26"/>
        </w:rPr>
      </w:pPr>
      <w:r>
        <w:rPr>
          <w:sz w:val="26"/>
        </w:rPr>
        <w:t>4</w:t>
      </w:r>
      <w:r w:rsidR="003E7B78">
        <w:rPr>
          <w:sz w:val="26"/>
        </w:rPr>
        <w:t>.</w:t>
      </w:r>
      <w:r w:rsidR="003E7B78">
        <w:rPr>
          <w:sz w:val="26"/>
        </w:rPr>
        <w:tab/>
        <w:t xml:space="preserve">That Pennsylvania Electric Company’s </w:t>
      </w:r>
      <w:r w:rsidR="004C0195">
        <w:rPr>
          <w:sz w:val="26"/>
        </w:rPr>
        <w:t xml:space="preserve">Second </w:t>
      </w:r>
      <w:r w:rsidR="003E7B78">
        <w:rPr>
          <w:sz w:val="26"/>
        </w:rPr>
        <w:t xml:space="preserve">Revised Energy Efficiency and Conservation Plan, as filed on </w:t>
      </w:r>
      <w:r w:rsidR="004C0195">
        <w:rPr>
          <w:sz w:val="26"/>
        </w:rPr>
        <w:t>February 5</w:t>
      </w:r>
      <w:r w:rsidR="003E7B78">
        <w:rPr>
          <w:sz w:val="26"/>
        </w:rPr>
        <w:t>, 20</w:t>
      </w:r>
      <w:r w:rsidR="003F0363">
        <w:rPr>
          <w:sz w:val="26"/>
        </w:rPr>
        <w:t>10</w:t>
      </w:r>
      <w:r w:rsidR="003E7B78">
        <w:rPr>
          <w:sz w:val="26"/>
        </w:rPr>
        <w:t>, is</w:t>
      </w:r>
      <w:r w:rsidR="004C0195">
        <w:rPr>
          <w:sz w:val="26"/>
        </w:rPr>
        <w:t xml:space="preserve"> approved</w:t>
      </w:r>
      <w:r w:rsidR="003E7B78">
        <w:rPr>
          <w:sz w:val="26"/>
        </w:rPr>
        <w:t>, consistent with this Opinion and Order.</w:t>
      </w:r>
    </w:p>
    <w:p w:rsidR="003E7B78" w:rsidRDefault="003E7B78" w:rsidP="003E7B78">
      <w:pPr>
        <w:spacing w:line="360" w:lineRule="auto"/>
        <w:ind w:firstLine="1440"/>
        <w:rPr>
          <w:sz w:val="26"/>
        </w:rPr>
      </w:pPr>
    </w:p>
    <w:p w:rsidR="000A0689" w:rsidRDefault="000A0689">
      <w:pPr>
        <w:spacing w:after="200" w:line="276" w:lineRule="auto"/>
        <w:rPr>
          <w:sz w:val="26"/>
        </w:rPr>
      </w:pPr>
      <w:r>
        <w:rPr>
          <w:sz w:val="26"/>
        </w:rPr>
        <w:br w:type="page"/>
      </w:r>
    </w:p>
    <w:p w:rsidR="0099686A" w:rsidRDefault="00554242" w:rsidP="0099686A">
      <w:pPr>
        <w:spacing w:line="360" w:lineRule="auto"/>
        <w:ind w:firstLine="1440"/>
        <w:rPr>
          <w:sz w:val="26"/>
        </w:rPr>
      </w:pPr>
      <w:r>
        <w:rPr>
          <w:sz w:val="26"/>
        </w:rPr>
        <w:lastRenderedPageBreak/>
        <w:t>5.</w:t>
      </w:r>
      <w:r>
        <w:rPr>
          <w:sz w:val="26"/>
        </w:rPr>
        <w:tab/>
      </w:r>
      <w:r w:rsidR="0099686A">
        <w:rPr>
          <w:sz w:val="26"/>
        </w:rPr>
        <w:t xml:space="preserve">That Pennsylvania Electric Company </w:t>
      </w:r>
      <w:r w:rsidR="0099686A">
        <w:rPr>
          <w:sz w:val="26"/>
          <w:szCs w:val="26"/>
        </w:rPr>
        <w:t>is permitted to implement its Second Revised Energy Efficiency and Conservation Plan</w:t>
      </w:r>
      <w:r w:rsidR="0099686A">
        <w:rPr>
          <w:sz w:val="26"/>
        </w:rPr>
        <w:t>, consistent with this Opinion and Order.</w:t>
      </w:r>
    </w:p>
    <w:p w:rsidR="003E7B78" w:rsidRDefault="003E7B78" w:rsidP="0099686A">
      <w:pPr>
        <w:spacing w:line="360" w:lineRule="auto"/>
        <w:ind w:firstLine="1440"/>
        <w:rPr>
          <w:sz w:val="26"/>
        </w:rPr>
      </w:pPr>
    </w:p>
    <w:p w:rsidR="00554242" w:rsidRDefault="00554242" w:rsidP="00554242">
      <w:pPr>
        <w:spacing w:line="360" w:lineRule="auto"/>
        <w:ind w:firstLine="1440"/>
        <w:rPr>
          <w:sz w:val="26"/>
        </w:rPr>
      </w:pPr>
      <w:r>
        <w:rPr>
          <w:sz w:val="26"/>
        </w:rPr>
        <w:t>6.</w:t>
      </w:r>
      <w:r w:rsidRPr="00554242">
        <w:rPr>
          <w:sz w:val="26"/>
        </w:rPr>
        <w:t xml:space="preserve"> </w:t>
      </w:r>
      <w:r>
        <w:rPr>
          <w:sz w:val="26"/>
        </w:rPr>
        <w:tab/>
        <w:t>That Pennsylvania Electric Company’s Supplement No. 18 to Tariff Electric – PA. P.U.C. No. 79 is approved and may be placed into effect March 1, 2010.</w:t>
      </w:r>
    </w:p>
    <w:p w:rsidR="00554242" w:rsidRDefault="00554242" w:rsidP="0099686A">
      <w:pPr>
        <w:spacing w:line="360" w:lineRule="auto"/>
        <w:ind w:firstLine="1440"/>
        <w:rPr>
          <w:sz w:val="26"/>
        </w:rPr>
      </w:pPr>
    </w:p>
    <w:p w:rsidR="003E7B78" w:rsidRDefault="00554242" w:rsidP="003E7B78">
      <w:pPr>
        <w:spacing w:line="360" w:lineRule="auto"/>
        <w:ind w:firstLine="1440"/>
        <w:rPr>
          <w:sz w:val="26"/>
        </w:rPr>
      </w:pPr>
      <w:r>
        <w:rPr>
          <w:sz w:val="26"/>
        </w:rPr>
        <w:t>7</w:t>
      </w:r>
      <w:r w:rsidR="003E7B78">
        <w:rPr>
          <w:sz w:val="26"/>
        </w:rPr>
        <w:t>.</w:t>
      </w:r>
      <w:r w:rsidR="003E7B78">
        <w:rPr>
          <w:sz w:val="26"/>
        </w:rPr>
        <w:tab/>
        <w:t xml:space="preserve">That Pennsylvania </w:t>
      </w:r>
      <w:r w:rsidR="00D94003">
        <w:rPr>
          <w:sz w:val="26"/>
        </w:rPr>
        <w:t xml:space="preserve">Power </w:t>
      </w:r>
      <w:r w:rsidR="003E7B78">
        <w:rPr>
          <w:sz w:val="26"/>
        </w:rPr>
        <w:t xml:space="preserve">Company’s </w:t>
      </w:r>
      <w:r w:rsidR="004C0195">
        <w:rPr>
          <w:sz w:val="26"/>
        </w:rPr>
        <w:t xml:space="preserve">Second </w:t>
      </w:r>
      <w:r w:rsidR="003E7B78">
        <w:rPr>
          <w:sz w:val="26"/>
        </w:rPr>
        <w:t xml:space="preserve">Revised Energy Efficiency and Conservation Plan, as filed on </w:t>
      </w:r>
      <w:r w:rsidR="004C0195">
        <w:rPr>
          <w:sz w:val="26"/>
        </w:rPr>
        <w:t>February 5</w:t>
      </w:r>
      <w:r w:rsidR="003E7B78">
        <w:rPr>
          <w:sz w:val="26"/>
        </w:rPr>
        <w:t>, 20</w:t>
      </w:r>
      <w:r w:rsidR="003F0363">
        <w:rPr>
          <w:sz w:val="26"/>
        </w:rPr>
        <w:t>1</w:t>
      </w:r>
      <w:r w:rsidR="003E7B78">
        <w:rPr>
          <w:sz w:val="26"/>
        </w:rPr>
        <w:t xml:space="preserve">0, is </w:t>
      </w:r>
      <w:r w:rsidR="004C0195">
        <w:rPr>
          <w:sz w:val="26"/>
        </w:rPr>
        <w:t>approved</w:t>
      </w:r>
      <w:r w:rsidR="003E7B78">
        <w:rPr>
          <w:sz w:val="26"/>
        </w:rPr>
        <w:t>, consistent with this Opinion and Order.</w:t>
      </w:r>
    </w:p>
    <w:p w:rsidR="00554242" w:rsidRDefault="00554242" w:rsidP="0099686A">
      <w:pPr>
        <w:spacing w:line="360" w:lineRule="auto"/>
        <w:ind w:firstLine="1440"/>
        <w:rPr>
          <w:sz w:val="26"/>
          <w:szCs w:val="26"/>
        </w:rPr>
      </w:pPr>
    </w:p>
    <w:p w:rsidR="0099686A" w:rsidRDefault="00554242" w:rsidP="0099686A">
      <w:pPr>
        <w:spacing w:line="360" w:lineRule="auto"/>
        <w:ind w:firstLine="1440"/>
        <w:rPr>
          <w:sz w:val="26"/>
        </w:rPr>
      </w:pPr>
      <w:r>
        <w:rPr>
          <w:sz w:val="26"/>
          <w:szCs w:val="26"/>
        </w:rPr>
        <w:t>8</w:t>
      </w:r>
      <w:r w:rsidR="0099686A">
        <w:rPr>
          <w:sz w:val="26"/>
          <w:szCs w:val="26"/>
        </w:rPr>
        <w:t>.</w:t>
      </w:r>
      <w:r w:rsidR="0099686A">
        <w:rPr>
          <w:sz w:val="26"/>
          <w:szCs w:val="26"/>
        </w:rPr>
        <w:tab/>
      </w:r>
      <w:r w:rsidR="0099686A">
        <w:rPr>
          <w:sz w:val="26"/>
        </w:rPr>
        <w:t>That Pennsylvania Power Company</w:t>
      </w:r>
      <w:r w:rsidR="0099686A">
        <w:rPr>
          <w:sz w:val="26"/>
          <w:szCs w:val="26"/>
        </w:rPr>
        <w:t xml:space="preserve"> is permitted to implement its Revised Energy Efficiency and Conservation Plan</w:t>
      </w:r>
      <w:r w:rsidR="0099686A">
        <w:rPr>
          <w:sz w:val="26"/>
        </w:rPr>
        <w:t>, consistent with this Opinion and Order.</w:t>
      </w:r>
    </w:p>
    <w:p w:rsidR="0096733E" w:rsidRDefault="0096733E" w:rsidP="00D47468">
      <w:pPr>
        <w:spacing w:line="360" w:lineRule="auto"/>
        <w:ind w:firstLine="1440"/>
        <w:rPr>
          <w:sz w:val="26"/>
          <w:szCs w:val="26"/>
        </w:rPr>
      </w:pPr>
    </w:p>
    <w:p w:rsidR="00554242" w:rsidRDefault="00554242" w:rsidP="00554242">
      <w:pPr>
        <w:spacing w:line="360" w:lineRule="auto"/>
        <w:ind w:firstLine="1440"/>
        <w:rPr>
          <w:sz w:val="26"/>
        </w:rPr>
      </w:pPr>
      <w:r>
        <w:rPr>
          <w:sz w:val="26"/>
          <w:szCs w:val="26"/>
        </w:rPr>
        <w:t>9.</w:t>
      </w:r>
      <w:r w:rsidRPr="00554242">
        <w:rPr>
          <w:sz w:val="26"/>
        </w:rPr>
        <w:t xml:space="preserve"> </w:t>
      </w:r>
      <w:r>
        <w:rPr>
          <w:sz w:val="26"/>
        </w:rPr>
        <w:tab/>
        <w:t>That Pennsylvania Power Company’s Supplement No. 64 to Tariff Electric – PA. P.U.C. No. 35 is approved and may be placed into effect March 1, 2010.</w:t>
      </w:r>
    </w:p>
    <w:p w:rsidR="00554242" w:rsidRDefault="00554242" w:rsidP="00D47468">
      <w:pPr>
        <w:spacing w:line="360" w:lineRule="auto"/>
        <w:ind w:firstLine="1440"/>
        <w:rPr>
          <w:sz w:val="26"/>
          <w:szCs w:val="26"/>
        </w:rPr>
      </w:pPr>
    </w:p>
    <w:p w:rsidR="00EA50B3" w:rsidRDefault="00835A3F" w:rsidP="0096733E">
      <w:pPr>
        <w:spacing w:line="360" w:lineRule="auto"/>
        <w:ind w:firstLine="1440"/>
        <w:rPr>
          <w:sz w:val="26"/>
        </w:rPr>
      </w:pPr>
      <w:r>
        <w:rPr>
          <w:sz w:val="26"/>
        </w:rPr>
        <w:t>1</w:t>
      </w:r>
      <w:r w:rsidR="00481BD6">
        <w:rPr>
          <w:sz w:val="26"/>
        </w:rPr>
        <w:t>0</w:t>
      </w:r>
      <w:r>
        <w:rPr>
          <w:sz w:val="26"/>
        </w:rPr>
        <w:t>.</w:t>
      </w:r>
      <w:r>
        <w:rPr>
          <w:sz w:val="26"/>
        </w:rPr>
        <w:tab/>
      </w:r>
      <w:r w:rsidR="00EA50B3">
        <w:rPr>
          <w:sz w:val="26"/>
        </w:rPr>
        <w:t>That any directive, requirement, disposition or the like contained in the body of this Opinion and Order that is not the subject of an individual Ordering Paragraph shall have the full force and effect as if fully contained in this part.</w:t>
      </w:r>
    </w:p>
    <w:p w:rsidR="003E67AC" w:rsidRDefault="003E67AC" w:rsidP="0096733E">
      <w:pPr>
        <w:spacing w:line="360" w:lineRule="auto"/>
        <w:ind w:firstLine="1440"/>
        <w:rPr>
          <w:sz w:val="26"/>
        </w:rPr>
      </w:pPr>
    </w:p>
    <w:p w:rsidR="00EA50B3" w:rsidRDefault="00481BD6" w:rsidP="00554242">
      <w:pPr>
        <w:spacing w:line="360" w:lineRule="auto"/>
        <w:ind w:firstLine="1440"/>
        <w:rPr>
          <w:sz w:val="26"/>
        </w:rPr>
      </w:pPr>
      <w:r>
        <w:rPr>
          <w:sz w:val="26"/>
        </w:rPr>
        <w:t>11</w:t>
      </w:r>
      <w:r w:rsidR="00EA50B3">
        <w:rPr>
          <w:sz w:val="26"/>
        </w:rPr>
        <w:t>.</w:t>
      </w:r>
      <w:r w:rsidR="00EA50B3">
        <w:rPr>
          <w:sz w:val="26"/>
        </w:rPr>
        <w:tab/>
        <w:t>That a copy of this Opinion and Order be served on Steven Pincus, Assistant General Counsel for the PJM Interconnection, LLC and on the Senior Manager of Resource Adequacy for the Midwest Independent Transmission System Operator, Inc.</w:t>
      </w:r>
    </w:p>
    <w:p w:rsidR="00D4302D" w:rsidRDefault="00D4302D" w:rsidP="00554242">
      <w:pPr>
        <w:spacing w:line="360" w:lineRule="auto"/>
        <w:ind w:firstLine="1440"/>
        <w:rPr>
          <w:sz w:val="26"/>
        </w:rPr>
      </w:pPr>
    </w:p>
    <w:p w:rsidR="000A0689" w:rsidRDefault="000A0689">
      <w:pPr>
        <w:spacing w:after="200" w:line="276" w:lineRule="auto"/>
        <w:rPr>
          <w:sz w:val="26"/>
        </w:rPr>
      </w:pPr>
      <w:r>
        <w:rPr>
          <w:sz w:val="26"/>
        </w:rPr>
        <w:br w:type="page"/>
      </w:r>
    </w:p>
    <w:p w:rsidR="00D4302D" w:rsidRDefault="00481BD6" w:rsidP="00554242">
      <w:pPr>
        <w:spacing w:line="360" w:lineRule="auto"/>
        <w:ind w:firstLine="1440"/>
        <w:rPr>
          <w:sz w:val="26"/>
        </w:rPr>
      </w:pPr>
      <w:r>
        <w:rPr>
          <w:sz w:val="26"/>
        </w:rPr>
        <w:lastRenderedPageBreak/>
        <w:t>12</w:t>
      </w:r>
      <w:r w:rsidR="00D4302D">
        <w:rPr>
          <w:sz w:val="26"/>
        </w:rPr>
        <w:t>.</w:t>
      </w:r>
      <w:r w:rsidR="00D4302D">
        <w:rPr>
          <w:sz w:val="26"/>
        </w:rPr>
        <w:tab/>
        <w:t>That the Secretary’s Bureau mark this case closed.</w:t>
      </w:r>
    </w:p>
    <w:p w:rsidR="00EA50B3" w:rsidRDefault="005C7FB3" w:rsidP="0096733E">
      <w:pPr>
        <w:spacing w:line="360" w:lineRule="auto"/>
        <w:ind w:firstLine="1440"/>
        <w:rPr>
          <w:sz w:val="26"/>
        </w:rPr>
      </w:pPr>
      <w:r>
        <w:rPr>
          <w:noProof/>
          <w:sz w:val="26"/>
        </w:rPr>
        <w:drawing>
          <wp:anchor distT="0" distB="0" distL="114300" distR="114300" simplePos="0" relativeHeight="251658240" behindDoc="1" locked="0" layoutInCell="1" allowOverlap="1">
            <wp:simplePos x="0" y="0"/>
            <wp:positionH relativeFrom="column">
              <wp:posOffset>2819400</wp:posOffset>
            </wp:positionH>
            <wp:positionV relativeFrom="paragraph">
              <wp:posOffset>77470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71750" cy="1295400"/>
                    </a:xfrm>
                    <a:prstGeom prst="rect">
                      <a:avLst/>
                    </a:prstGeom>
                    <a:noFill/>
                  </pic:spPr>
                </pic:pic>
              </a:graphicData>
            </a:graphic>
          </wp:anchor>
        </w:drawing>
      </w:r>
    </w:p>
    <w:p w:rsidR="004C1CD2" w:rsidRPr="003C63B1" w:rsidRDefault="004C1CD2" w:rsidP="004C1CD2">
      <w:pPr>
        <w:tabs>
          <w:tab w:val="left" w:pos="-720"/>
        </w:tabs>
        <w:suppressAutoHyphens/>
        <w:rPr>
          <w:sz w:val="26"/>
        </w:rPr>
      </w:pP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t>BY THE COMMISSION,</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James J. McNulty</w:t>
      </w: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(SEAL)</w:t>
      </w:r>
    </w:p>
    <w:p w:rsidR="004C1CD2" w:rsidRPr="003C63B1" w:rsidRDefault="004C1CD2" w:rsidP="004C1CD2">
      <w:pPr>
        <w:tabs>
          <w:tab w:val="left" w:pos="-720"/>
        </w:tabs>
        <w:suppressAutoHyphens/>
        <w:rPr>
          <w:sz w:val="26"/>
        </w:rPr>
      </w:pPr>
    </w:p>
    <w:p w:rsidR="004C1CD2" w:rsidRPr="003C63B1" w:rsidRDefault="00710770" w:rsidP="004C1CD2">
      <w:pPr>
        <w:tabs>
          <w:tab w:val="left" w:pos="-720"/>
        </w:tabs>
        <w:suppressAutoHyphens/>
        <w:rPr>
          <w:sz w:val="26"/>
        </w:rPr>
      </w:pPr>
      <w:r>
        <w:rPr>
          <w:sz w:val="26"/>
        </w:rPr>
        <w:t>OR</w:t>
      </w:r>
      <w:r w:rsidR="007E2E0F">
        <w:rPr>
          <w:sz w:val="26"/>
        </w:rPr>
        <w:t>DER ADOPTED:  February 25</w:t>
      </w:r>
      <w:r w:rsidR="002B5FFC">
        <w:rPr>
          <w:sz w:val="26"/>
        </w:rPr>
        <w:t>, 2010</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 xml:space="preserve">ORDER ENTERED: </w:t>
      </w:r>
      <w:r w:rsidR="00710770">
        <w:rPr>
          <w:sz w:val="26"/>
        </w:rPr>
        <w:t xml:space="preserve">  </w:t>
      </w:r>
      <w:r w:rsidR="005C7FB3">
        <w:rPr>
          <w:sz w:val="26"/>
        </w:rPr>
        <w:t>February 26, 2010</w:t>
      </w:r>
    </w:p>
    <w:p w:rsidR="009A077C" w:rsidRPr="00DB1424" w:rsidRDefault="009A077C" w:rsidP="009A077C">
      <w:pPr>
        <w:spacing w:line="360" w:lineRule="auto"/>
        <w:rPr>
          <w:sz w:val="26"/>
          <w:szCs w:val="26"/>
        </w:rPr>
      </w:pPr>
    </w:p>
    <w:sectPr w:rsidR="009A077C" w:rsidRPr="00DB1424" w:rsidSect="00805EB4">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69F" w:rsidRDefault="00B5469F" w:rsidP="008F250B">
      <w:r>
        <w:separator/>
      </w:r>
    </w:p>
  </w:endnote>
  <w:endnote w:type="continuationSeparator" w:id="0">
    <w:p w:rsidR="00B5469F" w:rsidRDefault="00B5469F" w:rsidP="008F2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89266"/>
      <w:docPartObj>
        <w:docPartGallery w:val="Page Numbers (Bottom of Page)"/>
        <w:docPartUnique/>
      </w:docPartObj>
    </w:sdtPr>
    <w:sdtContent>
      <w:p w:rsidR="001C60F1" w:rsidRDefault="009420F1">
        <w:pPr>
          <w:pStyle w:val="Footer"/>
          <w:jc w:val="center"/>
        </w:pPr>
        <w:fldSimple w:instr=" PAGE   \* MERGEFORMAT ">
          <w:r w:rsidR="005C7FB3">
            <w:rPr>
              <w:noProof/>
            </w:rPr>
            <w:t>20</w:t>
          </w:r>
        </w:fldSimple>
      </w:p>
    </w:sdtContent>
  </w:sdt>
  <w:p w:rsidR="001C60F1" w:rsidRDefault="001C60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82657"/>
      <w:docPartObj>
        <w:docPartGallery w:val="Page Numbers (Bottom of Page)"/>
        <w:docPartUnique/>
      </w:docPartObj>
    </w:sdtPr>
    <w:sdtContent>
      <w:p w:rsidR="001C60F1" w:rsidRDefault="009420F1">
        <w:pPr>
          <w:pStyle w:val="Footer"/>
          <w:jc w:val="center"/>
        </w:pPr>
        <w:fldSimple w:instr=" PAGE   \* MERGEFORMAT ">
          <w:r w:rsidR="005C7FB3">
            <w:rPr>
              <w:noProof/>
            </w:rPr>
            <w:t>1</w:t>
          </w:r>
        </w:fldSimple>
      </w:p>
    </w:sdtContent>
  </w:sdt>
  <w:p w:rsidR="001C60F1" w:rsidRDefault="001C6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69F" w:rsidRDefault="00B5469F" w:rsidP="008F250B">
      <w:r>
        <w:separator/>
      </w:r>
    </w:p>
  </w:footnote>
  <w:footnote w:type="continuationSeparator" w:id="0">
    <w:p w:rsidR="00B5469F" w:rsidRDefault="00B5469F" w:rsidP="008F250B">
      <w:r>
        <w:continuationSeparator/>
      </w:r>
    </w:p>
  </w:footnote>
  <w:footnote w:id="1">
    <w:p w:rsidR="001C60F1" w:rsidRPr="00EC4F69" w:rsidRDefault="001C60F1" w:rsidP="00E74A63">
      <w:pPr>
        <w:pStyle w:val="FootnoteText"/>
        <w:ind w:firstLine="720"/>
        <w:rPr>
          <w:sz w:val="26"/>
          <w:szCs w:val="26"/>
        </w:rPr>
      </w:pPr>
      <w:r w:rsidRPr="00EC4F69">
        <w:rPr>
          <w:rStyle w:val="FootnoteReference"/>
          <w:sz w:val="26"/>
          <w:szCs w:val="26"/>
        </w:rPr>
        <w:footnoteRef/>
      </w:r>
      <w:r w:rsidRPr="00EC4F69">
        <w:rPr>
          <w:sz w:val="26"/>
          <w:szCs w:val="26"/>
        </w:rPr>
        <w:t xml:space="preserve"> </w:t>
      </w:r>
      <w:r w:rsidRPr="00EC4F69">
        <w:rPr>
          <w:sz w:val="26"/>
          <w:szCs w:val="26"/>
        </w:rPr>
        <w:tab/>
        <w:t xml:space="preserve">MEIUG, PICA and PPUG are </w:t>
      </w:r>
      <w:r w:rsidRPr="00EC4F69">
        <w:rPr>
          <w:i/>
          <w:sz w:val="26"/>
          <w:szCs w:val="26"/>
        </w:rPr>
        <w:t>ad hoc</w:t>
      </w:r>
      <w:r w:rsidRPr="00EC4F69">
        <w:rPr>
          <w:sz w:val="26"/>
          <w:szCs w:val="26"/>
        </w:rPr>
        <w:t xml:space="preserve"> associations of energy-intensive commercial and industrial customers re</w:t>
      </w:r>
      <w:r>
        <w:rPr>
          <w:sz w:val="26"/>
          <w:szCs w:val="26"/>
        </w:rPr>
        <w:t xml:space="preserve">ceiving electric service in </w:t>
      </w:r>
      <w:r w:rsidRPr="00EC4F69">
        <w:rPr>
          <w:sz w:val="26"/>
          <w:szCs w:val="26"/>
        </w:rPr>
        <w:t>FirstEnergy</w:t>
      </w:r>
      <w:r>
        <w:rPr>
          <w:sz w:val="26"/>
          <w:szCs w:val="26"/>
        </w:rPr>
        <w:t>’s service</w:t>
      </w:r>
      <w:r w:rsidRPr="00EC4F69">
        <w:rPr>
          <w:sz w:val="26"/>
          <w:szCs w:val="26"/>
        </w:rPr>
        <w:t xml:space="preserve"> territories.</w:t>
      </w:r>
      <w:r>
        <w:rPr>
          <w:sz w:val="26"/>
          <w:szCs w:val="26"/>
        </w:rPr>
        <w:t xml:space="preserve"> MEIUG, </w:t>
      </w:r>
      <w:r w:rsidRPr="00EC4F69">
        <w:rPr>
          <w:i/>
          <w:sz w:val="26"/>
          <w:szCs w:val="26"/>
        </w:rPr>
        <w:t>et al.,</w:t>
      </w:r>
      <w:r>
        <w:rPr>
          <w:sz w:val="26"/>
          <w:szCs w:val="26"/>
        </w:rPr>
        <w:t xml:space="preserve"> Joint Petition to Intervene at ¶ 3.</w:t>
      </w:r>
    </w:p>
  </w:footnote>
  <w:footnote w:id="2">
    <w:p w:rsidR="001C60F1" w:rsidRPr="00AA16D0" w:rsidRDefault="001C60F1" w:rsidP="00E74A63">
      <w:pPr>
        <w:pStyle w:val="FootnoteText"/>
        <w:ind w:firstLine="720"/>
        <w:rPr>
          <w:sz w:val="26"/>
          <w:szCs w:val="26"/>
        </w:rPr>
      </w:pPr>
      <w:r w:rsidRPr="00AA16D0">
        <w:rPr>
          <w:rStyle w:val="FootnoteReference"/>
          <w:sz w:val="26"/>
          <w:szCs w:val="26"/>
        </w:rPr>
        <w:footnoteRef/>
      </w:r>
      <w:r w:rsidRPr="00AA16D0">
        <w:rPr>
          <w:sz w:val="26"/>
          <w:szCs w:val="26"/>
        </w:rPr>
        <w:t xml:space="preserve"> </w:t>
      </w:r>
      <w:r w:rsidRPr="00AA16D0">
        <w:rPr>
          <w:sz w:val="26"/>
          <w:szCs w:val="26"/>
        </w:rPr>
        <w:tab/>
        <w:t xml:space="preserve">FDSI develops “monitoring and diagnostic solutions for the HVAC industry that are generated from proprietary technologies, services and products that deliver front-line decision support for technicians, contractors, end-users </w:t>
      </w:r>
      <w:r>
        <w:rPr>
          <w:sz w:val="26"/>
          <w:szCs w:val="26"/>
        </w:rPr>
        <w:t>and other stakeholders.”  FDSI</w:t>
      </w:r>
      <w:r w:rsidRPr="00AA16D0">
        <w:rPr>
          <w:sz w:val="26"/>
          <w:szCs w:val="26"/>
        </w:rPr>
        <w:t xml:space="preserve"> Petition to Intervene at ¶ 4.</w:t>
      </w:r>
    </w:p>
  </w:footnote>
  <w:footnote w:id="3">
    <w:p w:rsidR="001C60F1" w:rsidRPr="00D23CBC" w:rsidRDefault="001C60F1" w:rsidP="00E74A63">
      <w:pPr>
        <w:pStyle w:val="FootnoteText"/>
        <w:ind w:firstLine="720"/>
        <w:rPr>
          <w:sz w:val="26"/>
          <w:szCs w:val="26"/>
        </w:rPr>
      </w:pPr>
      <w:r w:rsidRPr="00D23CBC">
        <w:rPr>
          <w:rStyle w:val="FootnoteReference"/>
          <w:sz w:val="26"/>
          <w:szCs w:val="26"/>
        </w:rPr>
        <w:footnoteRef/>
      </w:r>
      <w:r w:rsidRPr="00D23CBC">
        <w:rPr>
          <w:sz w:val="26"/>
          <w:szCs w:val="26"/>
        </w:rPr>
        <w:t xml:space="preserve"> </w:t>
      </w:r>
      <w:r w:rsidRPr="00D23CBC">
        <w:rPr>
          <w:sz w:val="26"/>
          <w:szCs w:val="26"/>
        </w:rPr>
        <w:tab/>
        <w:t xml:space="preserve">Direct Energy is an electric generation supplier (EGS) licensed to provide retail electricity supply and related services to commercial, industrial and governmental customers in Pennsylvania.  </w:t>
      </w:r>
      <w:r>
        <w:rPr>
          <w:sz w:val="26"/>
          <w:szCs w:val="26"/>
        </w:rPr>
        <w:t>Direct Energy Petition to Intervene at ¶ 1.</w:t>
      </w:r>
    </w:p>
  </w:footnote>
  <w:footnote w:id="4">
    <w:p w:rsidR="001C60F1" w:rsidRPr="00B37C9F" w:rsidRDefault="001C60F1" w:rsidP="00E74A63">
      <w:pPr>
        <w:pStyle w:val="FootnoteText"/>
        <w:ind w:firstLine="720"/>
        <w:rPr>
          <w:sz w:val="26"/>
          <w:szCs w:val="26"/>
        </w:rPr>
      </w:pPr>
      <w:r w:rsidRPr="00A80034">
        <w:rPr>
          <w:rStyle w:val="FootnoteReference"/>
          <w:sz w:val="26"/>
          <w:szCs w:val="26"/>
        </w:rPr>
        <w:footnoteRef/>
      </w:r>
      <w:r w:rsidRPr="00A80034">
        <w:rPr>
          <w:sz w:val="26"/>
          <w:szCs w:val="26"/>
        </w:rPr>
        <w:t xml:space="preserve"> </w:t>
      </w:r>
      <w:r w:rsidRPr="00A80034">
        <w:rPr>
          <w:sz w:val="26"/>
          <w:szCs w:val="26"/>
        </w:rPr>
        <w:tab/>
        <w:t>ACORN is “an advocacy and membership organization whose mission is to advocate on behalf of low and lower income persons on numerous consumer issues, including access to and affordabili</w:t>
      </w:r>
      <w:r>
        <w:rPr>
          <w:sz w:val="26"/>
          <w:szCs w:val="26"/>
        </w:rPr>
        <w:t>ty of utility service.”  ACORN</w:t>
      </w:r>
      <w:r w:rsidRPr="00A80034">
        <w:rPr>
          <w:sz w:val="26"/>
          <w:szCs w:val="26"/>
        </w:rPr>
        <w:t xml:space="preserve"> Petition to Intervene at ¶ 7. </w:t>
      </w:r>
    </w:p>
  </w:footnote>
  <w:footnote w:id="5">
    <w:p w:rsidR="001C60F1" w:rsidRPr="00B37C9F" w:rsidRDefault="001C60F1" w:rsidP="00E74A63">
      <w:pPr>
        <w:pStyle w:val="FootnoteText"/>
        <w:ind w:firstLine="720"/>
        <w:rPr>
          <w:sz w:val="26"/>
          <w:szCs w:val="26"/>
        </w:rPr>
      </w:pPr>
      <w:r w:rsidRPr="00B37C9F">
        <w:rPr>
          <w:rStyle w:val="FootnoteReference"/>
          <w:sz w:val="26"/>
          <w:szCs w:val="26"/>
        </w:rPr>
        <w:footnoteRef/>
      </w:r>
      <w:r w:rsidRPr="00B37C9F">
        <w:rPr>
          <w:sz w:val="26"/>
          <w:szCs w:val="26"/>
        </w:rPr>
        <w:t xml:space="preserve"> </w:t>
      </w:r>
      <w:r w:rsidRPr="00B37C9F">
        <w:rPr>
          <w:sz w:val="26"/>
          <w:szCs w:val="26"/>
        </w:rPr>
        <w:tab/>
        <w:t>Rep. George is a customer of FirstEnergy.  In addition, Rep. George’s district office receives electric service from FirstEnergy.</w:t>
      </w:r>
      <w:r>
        <w:rPr>
          <w:sz w:val="26"/>
          <w:szCs w:val="26"/>
        </w:rPr>
        <w:t xml:space="preserve">  Rep. George Petition to Intervene at ¶ 7.</w:t>
      </w:r>
    </w:p>
  </w:footnote>
  <w:footnote w:id="6">
    <w:p w:rsidR="001C60F1" w:rsidRPr="00C34ABA" w:rsidRDefault="001C60F1" w:rsidP="00E74A63">
      <w:pPr>
        <w:pStyle w:val="FootnoteText"/>
        <w:ind w:firstLine="720"/>
        <w:rPr>
          <w:sz w:val="26"/>
          <w:szCs w:val="26"/>
        </w:rPr>
      </w:pPr>
      <w:r w:rsidRPr="00C34ABA">
        <w:rPr>
          <w:rStyle w:val="FootnoteReference"/>
          <w:sz w:val="26"/>
          <w:szCs w:val="26"/>
        </w:rPr>
        <w:footnoteRef/>
      </w:r>
      <w:r w:rsidRPr="00C34ABA">
        <w:rPr>
          <w:sz w:val="26"/>
          <w:szCs w:val="26"/>
        </w:rPr>
        <w:t xml:space="preserve"> </w:t>
      </w:r>
      <w:r w:rsidRPr="00C34ABA">
        <w:rPr>
          <w:sz w:val="26"/>
          <w:szCs w:val="26"/>
        </w:rPr>
        <w:tab/>
        <w:t>The UGI Distribution Companies provide natural gas distribution services in the FirstEnergy territori</w:t>
      </w:r>
      <w:r>
        <w:rPr>
          <w:sz w:val="26"/>
          <w:szCs w:val="26"/>
        </w:rPr>
        <w:t>es.  UGI Distribution Companies</w:t>
      </w:r>
      <w:r w:rsidRPr="00C34ABA">
        <w:rPr>
          <w:sz w:val="26"/>
          <w:szCs w:val="26"/>
        </w:rPr>
        <w:t xml:space="preserve"> Petition to Intervene at ¶¶ 3-5.</w:t>
      </w:r>
    </w:p>
  </w:footnote>
  <w:footnote w:id="7">
    <w:p w:rsidR="001C60F1" w:rsidRPr="004A2F9F" w:rsidRDefault="001C60F1" w:rsidP="00E74A63">
      <w:pPr>
        <w:pStyle w:val="FootnoteText"/>
        <w:ind w:firstLine="720"/>
        <w:rPr>
          <w:sz w:val="26"/>
          <w:szCs w:val="26"/>
        </w:rPr>
      </w:pPr>
      <w:r w:rsidRPr="004A2F9F">
        <w:rPr>
          <w:rStyle w:val="FootnoteReference"/>
          <w:sz w:val="26"/>
          <w:szCs w:val="26"/>
        </w:rPr>
        <w:footnoteRef/>
      </w:r>
      <w:r w:rsidRPr="004A2F9F">
        <w:rPr>
          <w:sz w:val="26"/>
          <w:szCs w:val="26"/>
        </w:rPr>
        <w:t xml:space="preserve"> </w:t>
      </w:r>
      <w:r w:rsidRPr="004A2F9F">
        <w:rPr>
          <w:sz w:val="26"/>
          <w:szCs w:val="26"/>
        </w:rPr>
        <w:tab/>
        <w:t xml:space="preserve">Dominion Peoples is a regulated utility providing natural gas service in </w:t>
      </w:r>
      <w:r>
        <w:rPr>
          <w:sz w:val="26"/>
          <w:szCs w:val="26"/>
        </w:rPr>
        <w:t>FirstEnergy</w:t>
      </w:r>
      <w:r w:rsidRPr="004A2F9F">
        <w:rPr>
          <w:sz w:val="26"/>
          <w:szCs w:val="26"/>
        </w:rPr>
        <w:t xml:space="preserve">’s service territories. </w:t>
      </w:r>
      <w:r>
        <w:rPr>
          <w:sz w:val="26"/>
          <w:szCs w:val="26"/>
        </w:rPr>
        <w:t xml:space="preserve"> Dominion Peoples Petition to Intervene at ¶ 3.</w:t>
      </w:r>
    </w:p>
  </w:footnote>
  <w:footnote w:id="8">
    <w:p w:rsidR="001C60F1" w:rsidRPr="000C3D32" w:rsidRDefault="001C60F1" w:rsidP="00E74A63">
      <w:pPr>
        <w:pStyle w:val="FootnoteText"/>
        <w:ind w:firstLine="720"/>
        <w:rPr>
          <w:sz w:val="26"/>
          <w:szCs w:val="26"/>
        </w:rPr>
      </w:pPr>
      <w:r w:rsidRPr="000C3D32">
        <w:rPr>
          <w:rStyle w:val="FootnoteReference"/>
          <w:sz w:val="26"/>
          <w:szCs w:val="26"/>
        </w:rPr>
        <w:footnoteRef/>
      </w:r>
      <w:r w:rsidRPr="000C3D32">
        <w:rPr>
          <w:sz w:val="26"/>
          <w:szCs w:val="26"/>
        </w:rPr>
        <w:t xml:space="preserve"> </w:t>
      </w:r>
      <w:r w:rsidRPr="000C3D32">
        <w:rPr>
          <w:sz w:val="26"/>
          <w:szCs w:val="26"/>
        </w:rPr>
        <w:tab/>
        <w:t xml:space="preserve">NFG is a </w:t>
      </w:r>
      <w:r>
        <w:rPr>
          <w:sz w:val="26"/>
          <w:szCs w:val="26"/>
        </w:rPr>
        <w:t>natural gas distribution company</w:t>
      </w:r>
      <w:r w:rsidRPr="000C3D32">
        <w:rPr>
          <w:sz w:val="26"/>
          <w:szCs w:val="26"/>
        </w:rPr>
        <w:t xml:space="preserve"> whose service territory overlaps the service territories of Penelec and Penn Power.  In addition, N</w:t>
      </w:r>
      <w:r>
        <w:rPr>
          <w:sz w:val="26"/>
          <w:szCs w:val="26"/>
        </w:rPr>
        <w:t>F</w:t>
      </w:r>
      <w:r w:rsidRPr="000C3D32">
        <w:rPr>
          <w:sz w:val="26"/>
          <w:szCs w:val="26"/>
        </w:rPr>
        <w:t>G is a customer of Penelec and Penn Power.  Order Granting Petitions to Intervene at 3.</w:t>
      </w:r>
    </w:p>
  </w:footnote>
  <w:footnote w:id="9">
    <w:p w:rsidR="001C60F1" w:rsidRPr="0011138C" w:rsidRDefault="001C60F1" w:rsidP="00E74A63">
      <w:pPr>
        <w:pStyle w:val="FootnoteText"/>
        <w:ind w:firstLine="720"/>
        <w:rPr>
          <w:sz w:val="26"/>
          <w:szCs w:val="26"/>
        </w:rPr>
      </w:pPr>
      <w:r w:rsidRPr="0011138C">
        <w:rPr>
          <w:rStyle w:val="FootnoteReference"/>
          <w:sz w:val="26"/>
          <w:szCs w:val="26"/>
        </w:rPr>
        <w:footnoteRef/>
      </w:r>
      <w:r w:rsidRPr="0011138C">
        <w:rPr>
          <w:sz w:val="26"/>
          <w:szCs w:val="26"/>
        </w:rPr>
        <w:t xml:space="preserve"> </w:t>
      </w:r>
      <w:r w:rsidRPr="0011138C">
        <w:rPr>
          <w:sz w:val="26"/>
          <w:szCs w:val="26"/>
        </w:rPr>
        <w:tab/>
        <w:t>Constellation is a licensed EGS in FirstEnergy’s service territories.  Constellation Petition to Intervene at ¶ 5.</w:t>
      </w:r>
    </w:p>
  </w:footnote>
  <w:footnote w:id="10">
    <w:p w:rsidR="001C60F1" w:rsidRPr="00511AE2" w:rsidRDefault="001C60F1" w:rsidP="00E74A63">
      <w:pPr>
        <w:pStyle w:val="FootnoteText"/>
        <w:ind w:firstLine="720"/>
        <w:rPr>
          <w:sz w:val="26"/>
          <w:szCs w:val="26"/>
        </w:rPr>
      </w:pPr>
      <w:r w:rsidRPr="00511AE2">
        <w:rPr>
          <w:rStyle w:val="FootnoteReference"/>
          <w:sz w:val="26"/>
          <w:szCs w:val="26"/>
        </w:rPr>
        <w:footnoteRef/>
      </w:r>
      <w:r w:rsidRPr="00511AE2">
        <w:rPr>
          <w:sz w:val="26"/>
          <w:szCs w:val="26"/>
        </w:rPr>
        <w:t xml:space="preserve"> </w:t>
      </w:r>
      <w:r w:rsidRPr="00511AE2">
        <w:rPr>
          <w:sz w:val="26"/>
          <w:szCs w:val="26"/>
        </w:rPr>
        <w:tab/>
        <w:t>EnerNOC is an energy services provider operating in Pennsylvania.</w:t>
      </w:r>
      <w:r>
        <w:rPr>
          <w:sz w:val="26"/>
          <w:szCs w:val="26"/>
        </w:rPr>
        <w:t xml:space="preserve">  EnerNOC Petition to Intervene at ¶ 1.</w:t>
      </w:r>
    </w:p>
  </w:footnote>
  <w:footnote w:id="11">
    <w:p w:rsidR="001C60F1" w:rsidRPr="00A82960" w:rsidRDefault="001C60F1" w:rsidP="00E74A63">
      <w:pPr>
        <w:pStyle w:val="FootnoteText"/>
        <w:ind w:firstLine="720"/>
        <w:rPr>
          <w:sz w:val="26"/>
          <w:szCs w:val="26"/>
        </w:rPr>
      </w:pPr>
      <w:r w:rsidRPr="00A82960">
        <w:rPr>
          <w:rStyle w:val="FootnoteReference"/>
          <w:sz w:val="26"/>
          <w:szCs w:val="26"/>
        </w:rPr>
        <w:footnoteRef/>
      </w:r>
      <w:r w:rsidRPr="00A82960">
        <w:rPr>
          <w:sz w:val="26"/>
          <w:szCs w:val="26"/>
        </w:rPr>
        <w:t xml:space="preserve"> </w:t>
      </w:r>
      <w:r>
        <w:rPr>
          <w:sz w:val="26"/>
          <w:szCs w:val="26"/>
        </w:rPr>
        <w:tab/>
        <w:t>ClearChoice is a registered conservation service provider</w:t>
      </w:r>
      <w:r w:rsidRPr="00A82960">
        <w:rPr>
          <w:sz w:val="26"/>
          <w:szCs w:val="26"/>
        </w:rPr>
        <w:t xml:space="preserve"> </w:t>
      </w:r>
      <w:r>
        <w:rPr>
          <w:sz w:val="26"/>
          <w:szCs w:val="26"/>
        </w:rPr>
        <w:t xml:space="preserve">(CSP) </w:t>
      </w:r>
      <w:r w:rsidRPr="00A82960">
        <w:rPr>
          <w:sz w:val="26"/>
          <w:szCs w:val="26"/>
        </w:rPr>
        <w:t>providing curtailment services in the Met Ed and Penelec ser</w:t>
      </w:r>
      <w:r>
        <w:rPr>
          <w:sz w:val="26"/>
          <w:szCs w:val="26"/>
        </w:rPr>
        <w:t>vice territories.  ClearChoice</w:t>
      </w:r>
      <w:r w:rsidRPr="00A82960">
        <w:rPr>
          <w:sz w:val="26"/>
          <w:szCs w:val="26"/>
        </w:rPr>
        <w:t xml:space="preserve"> Petition to Intervene at ¶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F1" w:rsidRDefault="001C60F1">
    <w:pPr>
      <w:pStyle w:val="Header"/>
      <w:jc w:val="center"/>
    </w:pPr>
  </w:p>
  <w:p w:rsidR="001C60F1" w:rsidRDefault="001C6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BC1"/>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462019"/>
    <w:multiLevelType w:val="hybridMultilevel"/>
    <w:tmpl w:val="4CE4498A"/>
    <w:lvl w:ilvl="0" w:tplc="FD04456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7B969BE"/>
    <w:multiLevelType w:val="hybridMultilevel"/>
    <w:tmpl w:val="DCAEA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DC3A5C"/>
    <w:multiLevelType w:val="hybridMultilevel"/>
    <w:tmpl w:val="4E4AD8B2"/>
    <w:lvl w:ilvl="0" w:tplc="E2DEE8D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70136D3"/>
    <w:multiLevelType w:val="hybridMultilevel"/>
    <w:tmpl w:val="581EFDA0"/>
    <w:lvl w:ilvl="0" w:tplc="28580E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2E2647"/>
    <w:multiLevelType w:val="hybridMultilevel"/>
    <w:tmpl w:val="76D44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63C7C65"/>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642798D"/>
    <w:multiLevelType w:val="hybridMultilevel"/>
    <w:tmpl w:val="D26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36341"/>
    <w:multiLevelType w:val="multilevel"/>
    <w:tmpl w:val="A6DE31F6"/>
    <w:name w:val="zzmpBrief||Brief|3|1|1|1|2|41||1|0|33||1|0|32||1|0|33||1|0|32||1|0|32||1|0|32||1|0|32||1|0|32||"/>
    <w:lvl w:ilvl="0">
      <w:start w:val="1"/>
      <w:numFmt w:val="upperRoman"/>
      <w:pStyle w:val="BriefL1"/>
      <w:lvlText w:val="%1."/>
      <w:lvlJc w:val="left"/>
      <w:pPr>
        <w:tabs>
          <w:tab w:val="num" w:pos="720"/>
        </w:tabs>
        <w:ind w:left="0" w:firstLine="0"/>
      </w:pPr>
      <w:rPr>
        <w:b/>
        <w:i w:val="0"/>
        <w:caps/>
        <w:smallCaps w:val="0"/>
        <w:u w:val="none"/>
      </w:rPr>
    </w:lvl>
    <w:lvl w:ilvl="1">
      <w:start w:val="1"/>
      <w:numFmt w:val="upperLetter"/>
      <w:pStyle w:val="BriefL2"/>
      <w:lvlText w:val="%2."/>
      <w:lvlJc w:val="left"/>
      <w:pPr>
        <w:tabs>
          <w:tab w:val="num" w:pos="1440"/>
        </w:tabs>
        <w:ind w:left="1440" w:hanging="720"/>
      </w:pPr>
      <w:rPr>
        <w:b/>
        <w:i w:val="0"/>
        <w:caps w:val="0"/>
        <w:u w:val="none"/>
      </w:rPr>
    </w:lvl>
    <w:lvl w:ilvl="2">
      <w:start w:val="1"/>
      <w:numFmt w:val="decimal"/>
      <w:pStyle w:val="BriefL3"/>
      <w:lvlText w:val="%3."/>
      <w:lvlJc w:val="left"/>
      <w:pPr>
        <w:tabs>
          <w:tab w:val="num" w:pos="2160"/>
        </w:tabs>
        <w:ind w:left="2160" w:hanging="720"/>
      </w:pPr>
      <w:rPr>
        <w:b/>
        <w:i w:val="0"/>
        <w:caps w:val="0"/>
        <w:u w:val="none"/>
      </w:rPr>
    </w:lvl>
    <w:lvl w:ilvl="3">
      <w:start w:val="1"/>
      <w:numFmt w:val="lowerLetter"/>
      <w:pStyle w:val="BriefL4"/>
      <w:lvlText w:val="%4."/>
      <w:lvlJc w:val="left"/>
      <w:pPr>
        <w:tabs>
          <w:tab w:val="num" w:pos="2880"/>
        </w:tabs>
        <w:ind w:left="2880" w:hanging="720"/>
      </w:pPr>
      <w:rPr>
        <w:b/>
        <w:i w:val="0"/>
        <w:caps w:val="0"/>
        <w:u w:val="none"/>
      </w:rPr>
    </w:lvl>
    <w:lvl w:ilvl="4">
      <w:start w:val="1"/>
      <w:numFmt w:val="decimal"/>
      <w:pStyle w:val="BriefL5"/>
      <w:lvlText w:val="(%5)"/>
      <w:lvlJc w:val="left"/>
      <w:pPr>
        <w:tabs>
          <w:tab w:val="num" w:pos="3600"/>
        </w:tabs>
        <w:ind w:left="3600" w:hanging="720"/>
      </w:pPr>
      <w:rPr>
        <w:b w:val="0"/>
        <w:i w:val="0"/>
        <w:caps w:val="0"/>
        <w:u w:val="none"/>
      </w:rPr>
    </w:lvl>
    <w:lvl w:ilvl="5">
      <w:start w:val="1"/>
      <w:numFmt w:val="lowerLetter"/>
      <w:pStyle w:val="BriefL6"/>
      <w:lvlText w:val="(%6)"/>
      <w:lvlJc w:val="left"/>
      <w:pPr>
        <w:tabs>
          <w:tab w:val="num" w:pos="4320"/>
        </w:tabs>
        <w:ind w:left="4320" w:hanging="720"/>
      </w:pPr>
      <w:rPr>
        <w:b w:val="0"/>
        <w:i w:val="0"/>
        <w:caps w:val="0"/>
        <w:u w:val="none"/>
      </w:rPr>
    </w:lvl>
    <w:lvl w:ilvl="6">
      <w:start w:val="1"/>
      <w:numFmt w:val="lowerRoman"/>
      <w:pStyle w:val="BriefL7"/>
      <w:lvlText w:val="(%7)"/>
      <w:lvlJc w:val="left"/>
      <w:pPr>
        <w:tabs>
          <w:tab w:val="num" w:pos="5040"/>
        </w:tabs>
        <w:ind w:left="5040" w:hanging="720"/>
      </w:pPr>
      <w:rPr>
        <w:b w:val="0"/>
        <w:i w:val="0"/>
        <w:caps w:val="0"/>
        <w:u w:val="none"/>
      </w:rPr>
    </w:lvl>
    <w:lvl w:ilvl="7">
      <w:start w:val="1"/>
      <w:numFmt w:val="lowerLetter"/>
      <w:pStyle w:val="BriefL8"/>
      <w:lvlText w:val="%8)"/>
      <w:lvlJc w:val="left"/>
      <w:pPr>
        <w:tabs>
          <w:tab w:val="num" w:pos="5760"/>
        </w:tabs>
        <w:ind w:left="5760" w:hanging="720"/>
      </w:pPr>
      <w:rPr>
        <w:b w:val="0"/>
        <w:i w:val="0"/>
        <w:caps w:val="0"/>
        <w:u w:val="none"/>
      </w:rPr>
    </w:lvl>
    <w:lvl w:ilvl="8">
      <w:start w:val="1"/>
      <w:numFmt w:val="lowerRoman"/>
      <w:pStyle w:val="BriefL9"/>
      <w:lvlText w:val="%9)"/>
      <w:lvlJc w:val="left"/>
      <w:pPr>
        <w:tabs>
          <w:tab w:val="num" w:pos="6480"/>
        </w:tabs>
        <w:ind w:left="6480" w:hanging="720"/>
      </w:pPr>
      <w:rPr>
        <w:b w:val="0"/>
        <w:i w:val="0"/>
        <w:caps w:val="0"/>
        <w:u w:val="none"/>
      </w:rPr>
    </w:lvl>
  </w:abstractNum>
  <w:abstractNum w:abstractNumId="9">
    <w:nsid w:val="2E540004"/>
    <w:multiLevelType w:val="hybridMultilevel"/>
    <w:tmpl w:val="4CB08930"/>
    <w:lvl w:ilvl="0" w:tplc="C2E461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51658DA"/>
    <w:multiLevelType w:val="hybridMultilevel"/>
    <w:tmpl w:val="CB9A9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5F94DB5"/>
    <w:multiLevelType w:val="hybridMultilevel"/>
    <w:tmpl w:val="62140D30"/>
    <w:lvl w:ilvl="0" w:tplc="6512B954">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380C5EF2"/>
    <w:multiLevelType w:val="hybridMultilevel"/>
    <w:tmpl w:val="62140D30"/>
    <w:lvl w:ilvl="0" w:tplc="6512B954">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3B8A6E55"/>
    <w:multiLevelType w:val="hybridMultilevel"/>
    <w:tmpl w:val="237CC600"/>
    <w:lvl w:ilvl="0" w:tplc="58EA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B4213"/>
    <w:multiLevelType w:val="hybridMultilevel"/>
    <w:tmpl w:val="560A2EFA"/>
    <w:lvl w:ilvl="0" w:tplc="BDA889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49D6DE2"/>
    <w:multiLevelType w:val="hybridMultilevel"/>
    <w:tmpl w:val="9D1A6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B490145"/>
    <w:multiLevelType w:val="hybridMultilevel"/>
    <w:tmpl w:val="323A43A0"/>
    <w:lvl w:ilvl="0" w:tplc="39D2B67C">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AC86A0B"/>
    <w:multiLevelType w:val="hybridMultilevel"/>
    <w:tmpl w:val="15C8F870"/>
    <w:lvl w:ilvl="0" w:tplc="6F4AE6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C7E6092"/>
    <w:multiLevelType w:val="hybridMultilevel"/>
    <w:tmpl w:val="D8D4EBF6"/>
    <w:lvl w:ilvl="0" w:tplc="B06000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7127237A"/>
    <w:multiLevelType w:val="hybridMultilevel"/>
    <w:tmpl w:val="D0DC3730"/>
    <w:lvl w:ilvl="0" w:tplc="8A6EF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CF0D57"/>
    <w:multiLevelType w:val="hybridMultilevel"/>
    <w:tmpl w:val="C91268B4"/>
    <w:lvl w:ilvl="0" w:tplc="4A6442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66E3603"/>
    <w:multiLevelType w:val="hybridMultilevel"/>
    <w:tmpl w:val="AE0A24E0"/>
    <w:lvl w:ilvl="0" w:tplc="5C3854E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C9B26E7"/>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9"/>
  </w:num>
  <w:num w:numId="2">
    <w:abstractNumId w:val="13"/>
  </w:num>
  <w:num w:numId="3">
    <w:abstractNumId w:val="3"/>
  </w:num>
  <w:num w:numId="4">
    <w:abstractNumId w:val="14"/>
  </w:num>
  <w:num w:numId="5">
    <w:abstractNumId w:val="12"/>
  </w:num>
  <w:num w:numId="6">
    <w:abstractNumId w:val="11"/>
  </w:num>
  <w:num w:numId="7">
    <w:abstractNumId w:val="8"/>
  </w:num>
  <w:num w:numId="8">
    <w:abstractNumId w:val="5"/>
  </w:num>
  <w:num w:numId="9">
    <w:abstractNumId w:val="10"/>
  </w:num>
  <w:num w:numId="10">
    <w:abstractNumId w:val="2"/>
  </w:num>
  <w:num w:numId="11">
    <w:abstractNumId w:val="7"/>
  </w:num>
  <w:num w:numId="12">
    <w:abstractNumId w:val="18"/>
  </w:num>
  <w:num w:numId="13">
    <w:abstractNumId w:val="1"/>
  </w:num>
  <w:num w:numId="14">
    <w:abstractNumId w:val="9"/>
  </w:num>
  <w:num w:numId="15">
    <w:abstractNumId w:val="4"/>
  </w:num>
  <w:num w:numId="16">
    <w:abstractNumId w:val="0"/>
  </w:num>
  <w:num w:numId="17">
    <w:abstractNumId w:val="20"/>
  </w:num>
  <w:num w:numId="18">
    <w:abstractNumId w:val="21"/>
  </w:num>
  <w:num w:numId="19">
    <w:abstractNumId w:val="17"/>
  </w:num>
  <w:num w:numId="20">
    <w:abstractNumId w:val="22"/>
  </w:num>
  <w:num w:numId="21">
    <w:abstractNumId w:val="6"/>
  </w:num>
  <w:num w:numId="22">
    <w:abstractNumId w:val="1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0658"/>
  </w:hdrShapeDefaults>
  <w:footnotePr>
    <w:footnote w:id="-1"/>
    <w:footnote w:id="0"/>
  </w:footnotePr>
  <w:endnotePr>
    <w:endnote w:id="-1"/>
    <w:endnote w:id="0"/>
  </w:endnotePr>
  <w:compat/>
  <w:rsids>
    <w:rsidRoot w:val="00F461A6"/>
    <w:rsid w:val="000004A8"/>
    <w:rsid w:val="00000D10"/>
    <w:rsid w:val="000017DE"/>
    <w:rsid w:val="00004AC8"/>
    <w:rsid w:val="00004E31"/>
    <w:rsid w:val="000050A5"/>
    <w:rsid w:val="0000701D"/>
    <w:rsid w:val="00007355"/>
    <w:rsid w:val="00010B60"/>
    <w:rsid w:val="00010C5A"/>
    <w:rsid w:val="00010DC0"/>
    <w:rsid w:val="00010E15"/>
    <w:rsid w:val="00010EC3"/>
    <w:rsid w:val="00011080"/>
    <w:rsid w:val="00011146"/>
    <w:rsid w:val="000112F6"/>
    <w:rsid w:val="00012624"/>
    <w:rsid w:val="0001265B"/>
    <w:rsid w:val="00013409"/>
    <w:rsid w:val="00013762"/>
    <w:rsid w:val="00013A71"/>
    <w:rsid w:val="00014AC1"/>
    <w:rsid w:val="00014AC5"/>
    <w:rsid w:val="00014C80"/>
    <w:rsid w:val="00016B13"/>
    <w:rsid w:val="000173A1"/>
    <w:rsid w:val="00017503"/>
    <w:rsid w:val="000177C2"/>
    <w:rsid w:val="000177E9"/>
    <w:rsid w:val="00017811"/>
    <w:rsid w:val="00017852"/>
    <w:rsid w:val="00017FE8"/>
    <w:rsid w:val="00020D1E"/>
    <w:rsid w:val="00020EE2"/>
    <w:rsid w:val="000212DB"/>
    <w:rsid w:val="00021493"/>
    <w:rsid w:val="0002216B"/>
    <w:rsid w:val="00022398"/>
    <w:rsid w:val="000227CD"/>
    <w:rsid w:val="00022AE1"/>
    <w:rsid w:val="00022B74"/>
    <w:rsid w:val="00022C4F"/>
    <w:rsid w:val="00023ACB"/>
    <w:rsid w:val="00023BD3"/>
    <w:rsid w:val="000249DC"/>
    <w:rsid w:val="00025AC4"/>
    <w:rsid w:val="00025AE3"/>
    <w:rsid w:val="00026207"/>
    <w:rsid w:val="000262F4"/>
    <w:rsid w:val="00026612"/>
    <w:rsid w:val="00026C07"/>
    <w:rsid w:val="00031345"/>
    <w:rsid w:val="0003176C"/>
    <w:rsid w:val="000329C2"/>
    <w:rsid w:val="00033054"/>
    <w:rsid w:val="0003351A"/>
    <w:rsid w:val="00033853"/>
    <w:rsid w:val="00034FFB"/>
    <w:rsid w:val="0003530B"/>
    <w:rsid w:val="00035848"/>
    <w:rsid w:val="0003731E"/>
    <w:rsid w:val="000374AC"/>
    <w:rsid w:val="000403DD"/>
    <w:rsid w:val="000414C0"/>
    <w:rsid w:val="000421FE"/>
    <w:rsid w:val="00042754"/>
    <w:rsid w:val="0004330A"/>
    <w:rsid w:val="00043FE9"/>
    <w:rsid w:val="00046B4F"/>
    <w:rsid w:val="0004708A"/>
    <w:rsid w:val="00047236"/>
    <w:rsid w:val="00047304"/>
    <w:rsid w:val="0004734D"/>
    <w:rsid w:val="00047404"/>
    <w:rsid w:val="00047F4A"/>
    <w:rsid w:val="00050437"/>
    <w:rsid w:val="00050A52"/>
    <w:rsid w:val="0005126E"/>
    <w:rsid w:val="000518D3"/>
    <w:rsid w:val="00051AC5"/>
    <w:rsid w:val="00051C07"/>
    <w:rsid w:val="00051DBA"/>
    <w:rsid w:val="00054612"/>
    <w:rsid w:val="000547D7"/>
    <w:rsid w:val="00054827"/>
    <w:rsid w:val="0005510D"/>
    <w:rsid w:val="000552F7"/>
    <w:rsid w:val="0005549C"/>
    <w:rsid w:val="0005598E"/>
    <w:rsid w:val="00055F69"/>
    <w:rsid w:val="00056286"/>
    <w:rsid w:val="00056446"/>
    <w:rsid w:val="0005685C"/>
    <w:rsid w:val="000576A7"/>
    <w:rsid w:val="0006266B"/>
    <w:rsid w:val="000649EC"/>
    <w:rsid w:val="00065045"/>
    <w:rsid w:val="000656BA"/>
    <w:rsid w:val="000662FC"/>
    <w:rsid w:val="00066C1D"/>
    <w:rsid w:val="00066C7D"/>
    <w:rsid w:val="00066DC8"/>
    <w:rsid w:val="00066FA5"/>
    <w:rsid w:val="00067981"/>
    <w:rsid w:val="00073201"/>
    <w:rsid w:val="000735F8"/>
    <w:rsid w:val="00073FA7"/>
    <w:rsid w:val="0007482E"/>
    <w:rsid w:val="000750D0"/>
    <w:rsid w:val="00075E35"/>
    <w:rsid w:val="00076F15"/>
    <w:rsid w:val="00080100"/>
    <w:rsid w:val="000801AA"/>
    <w:rsid w:val="000806C8"/>
    <w:rsid w:val="000807C4"/>
    <w:rsid w:val="000807C6"/>
    <w:rsid w:val="00080CF1"/>
    <w:rsid w:val="000819B2"/>
    <w:rsid w:val="0008373F"/>
    <w:rsid w:val="000843A7"/>
    <w:rsid w:val="0008467D"/>
    <w:rsid w:val="000854A4"/>
    <w:rsid w:val="00085623"/>
    <w:rsid w:val="00085DD9"/>
    <w:rsid w:val="000865FB"/>
    <w:rsid w:val="000867F2"/>
    <w:rsid w:val="00086ABF"/>
    <w:rsid w:val="00086B1A"/>
    <w:rsid w:val="000906BB"/>
    <w:rsid w:val="000906DC"/>
    <w:rsid w:val="00090996"/>
    <w:rsid w:val="00090B35"/>
    <w:rsid w:val="00091D10"/>
    <w:rsid w:val="000924A7"/>
    <w:rsid w:val="000939BC"/>
    <w:rsid w:val="000940D5"/>
    <w:rsid w:val="00094E89"/>
    <w:rsid w:val="00094FA2"/>
    <w:rsid w:val="00095BB7"/>
    <w:rsid w:val="00095C0E"/>
    <w:rsid w:val="000966B5"/>
    <w:rsid w:val="00096E5E"/>
    <w:rsid w:val="00097504"/>
    <w:rsid w:val="000A0689"/>
    <w:rsid w:val="000A081C"/>
    <w:rsid w:val="000A1B06"/>
    <w:rsid w:val="000A1EAC"/>
    <w:rsid w:val="000A1F3E"/>
    <w:rsid w:val="000A365D"/>
    <w:rsid w:val="000A3BBC"/>
    <w:rsid w:val="000A3E2D"/>
    <w:rsid w:val="000A43FA"/>
    <w:rsid w:val="000A4527"/>
    <w:rsid w:val="000A4AD2"/>
    <w:rsid w:val="000A6E82"/>
    <w:rsid w:val="000A78C9"/>
    <w:rsid w:val="000A78D1"/>
    <w:rsid w:val="000B056B"/>
    <w:rsid w:val="000B1D68"/>
    <w:rsid w:val="000B2067"/>
    <w:rsid w:val="000B216D"/>
    <w:rsid w:val="000B27CC"/>
    <w:rsid w:val="000B4533"/>
    <w:rsid w:val="000B4D2E"/>
    <w:rsid w:val="000B4EAE"/>
    <w:rsid w:val="000B5724"/>
    <w:rsid w:val="000B6B15"/>
    <w:rsid w:val="000B6DA3"/>
    <w:rsid w:val="000B70B7"/>
    <w:rsid w:val="000B768B"/>
    <w:rsid w:val="000B7C04"/>
    <w:rsid w:val="000B7CF5"/>
    <w:rsid w:val="000C072F"/>
    <w:rsid w:val="000C1912"/>
    <w:rsid w:val="000C25D6"/>
    <w:rsid w:val="000C2AE3"/>
    <w:rsid w:val="000C35C3"/>
    <w:rsid w:val="000C3662"/>
    <w:rsid w:val="000C3BAB"/>
    <w:rsid w:val="000C3D32"/>
    <w:rsid w:val="000C414C"/>
    <w:rsid w:val="000C45E8"/>
    <w:rsid w:val="000C5027"/>
    <w:rsid w:val="000C68E9"/>
    <w:rsid w:val="000C6C08"/>
    <w:rsid w:val="000C76E0"/>
    <w:rsid w:val="000D029C"/>
    <w:rsid w:val="000D07C7"/>
    <w:rsid w:val="000D1340"/>
    <w:rsid w:val="000D18F4"/>
    <w:rsid w:val="000D2A7B"/>
    <w:rsid w:val="000D3381"/>
    <w:rsid w:val="000D3661"/>
    <w:rsid w:val="000D4394"/>
    <w:rsid w:val="000D470A"/>
    <w:rsid w:val="000D6CE7"/>
    <w:rsid w:val="000D77C0"/>
    <w:rsid w:val="000E0E2E"/>
    <w:rsid w:val="000E0F94"/>
    <w:rsid w:val="000E21DC"/>
    <w:rsid w:val="000E2A28"/>
    <w:rsid w:val="000E396E"/>
    <w:rsid w:val="000E3ED7"/>
    <w:rsid w:val="000E42EE"/>
    <w:rsid w:val="000E4EBD"/>
    <w:rsid w:val="000E751F"/>
    <w:rsid w:val="000F0964"/>
    <w:rsid w:val="000F18AD"/>
    <w:rsid w:val="000F1934"/>
    <w:rsid w:val="000F20F9"/>
    <w:rsid w:val="000F23EE"/>
    <w:rsid w:val="000F2BBB"/>
    <w:rsid w:val="000F3524"/>
    <w:rsid w:val="000F383E"/>
    <w:rsid w:val="000F38E1"/>
    <w:rsid w:val="000F3914"/>
    <w:rsid w:val="000F477C"/>
    <w:rsid w:val="000F4EEF"/>
    <w:rsid w:val="000F6027"/>
    <w:rsid w:val="000F6694"/>
    <w:rsid w:val="000F74FF"/>
    <w:rsid w:val="000F79BB"/>
    <w:rsid w:val="000F7A89"/>
    <w:rsid w:val="000F7B03"/>
    <w:rsid w:val="000F7C17"/>
    <w:rsid w:val="001009CD"/>
    <w:rsid w:val="00100D31"/>
    <w:rsid w:val="00101601"/>
    <w:rsid w:val="00101667"/>
    <w:rsid w:val="00102EC4"/>
    <w:rsid w:val="001034C6"/>
    <w:rsid w:val="00104243"/>
    <w:rsid w:val="00106D89"/>
    <w:rsid w:val="0011041F"/>
    <w:rsid w:val="0011069B"/>
    <w:rsid w:val="001106E8"/>
    <w:rsid w:val="00110701"/>
    <w:rsid w:val="0011138C"/>
    <w:rsid w:val="00112041"/>
    <w:rsid w:val="00112BA4"/>
    <w:rsid w:val="00114212"/>
    <w:rsid w:val="00115152"/>
    <w:rsid w:val="0011561B"/>
    <w:rsid w:val="0011598A"/>
    <w:rsid w:val="00115E51"/>
    <w:rsid w:val="001164F4"/>
    <w:rsid w:val="00117C62"/>
    <w:rsid w:val="00117CB2"/>
    <w:rsid w:val="001207D5"/>
    <w:rsid w:val="00122B42"/>
    <w:rsid w:val="001233A0"/>
    <w:rsid w:val="00123455"/>
    <w:rsid w:val="0012383B"/>
    <w:rsid w:val="00124980"/>
    <w:rsid w:val="00124A2D"/>
    <w:rsid w:val="001267D4"/>
    <w:rsid w:val="00126B65"/>
    <w:rsid w:val="00126F03"/>
    <w:rsid w:val="00126F43"/>
    <w:rsid w:val="0012745A"/>
    <w:rsid w:val="00127636"/>
    <w:rsid w:val="001306AD"/>
    <w:rsid w:val="00131E29"/>
    <w:rsid w:val="00132400"/>
    <w:rsid w:val="00134EB9"/>
    <w:rsid w:val="001360FC"/>
    <w:rsid w:val="001362F3"/>
    <w:rsid w:val="00136D6F"/>
    <w:rsid w:val="00137D20"/>
    <w:rsid w:val="00137EDF"/>
    <w:rsid w:val="001402E6"/>
    <w:rsid w:val="00141751"/>
    <w:rsid w:val="00142B4B"/>
    <w:rsid w:val="00143341"/>
    <w:rsid w:val="001435FD"/>
    <w:rsid w:val="00143A76"/>
    <w:rsid w:val="00143E8B"/>
    <w:rsid w:val="0014401E"/>
    <w:rsid w:val="001441F7"/>
    <w:rsid w:val="0014426C"/>
    <w:rsid w:val="00144341"/>
    <w:rsid w:val="001444C6"/>
    <w:rsid w:val="00144BB3"/>
    <w:rsid w:val="00146E86"/>
    <w:rsid w:val="00147145"/>
    <w:rsid w:val="00150A71"/>
    <w:rsid w:val="00151BBC"/>
    <w:rsid w:val="00151F00"/>
    <w:rsid w:val="00152000"/>
    <w:rsid w:val="001537D2"/>
    <w:rsid w:val="00153D05"/>
    <w:rsid w:val="00154497"/>
    <w:rsid w:val="001546F5"/>
    <w:rsid w:val="0015521D"/>
    <w:rsid w:val="00156616"/>
    <w:rsid w:val="0016013C"/>
    <w:rsid w:val="00161B5B"/>
    <w:rsid w:val="001624EC"/>
    <w:rsid w:val="0016271B"/>
    <w:rsid w:val="00162AE9"/>
    <w:rsid w:val="001639C2"/>
    <w:rsid w:val="00164CD4"/>
    <w:rsid w:val="001661DD"/>
    <w:rsid w:val="0016632E"/>
    <w:rsid w:val="001663C8"/>
    <w:rsid w:val="00166C56"/>
    <w:rsid w:val="001677B1"/>
    <w:rsid w:val="00167862"/>
    <w:rsid w:val="00167964"/>
    <w:rsid w:val="001703BA"/>
    <w:rsid w:val="00170C83"/>
    <w:rsid w:val="00171FC4"/>
    <w:rsid w:val="00172142"/>
    <w:rsid w:val="001724DF"/>
    <w:rsid w:val="00173408"/>
    <w:rsid w:val="00173571"/>
    <w:rsid w:val="001738EA"/>
    <w:rsid w:val="00173A06"/>
    <w:rsid w:val="00173AC1"/>
    <w:rsid w:val="001742A8"/>
    <w:rsid w:val="00174CCE"/>
    <w:rsid w:val="00174D3D"/>
    <w:rsid w:val="001751E4"/>
    <w:rsid w:val="00175D60"/>
    <w:rsid w:val="00177277"/>
    <w:rsid w:val="00181615"/>
    <w:rsid w:val="00181644"/>
    <w:rsid w:val="00182238"/>
    <w:rsid w:val="00182713"/>
    <w:rsid w:val="00182CA7"/>
    <w:rsid w:val="00182ECC"/>
    <w:rsid w:val="001832EB"/>
    <w:rsid w:val="00184137"/>
    <w:rsid w:val="001843FD"/>
    <w:rsid w:val="0018452B"/>
    <w:rsid w:val="00184812"/>
    <w:rsid w:val="00184E1C"/>
    <w:rsid w:val="001851C2"/>
    <w:rsid w:val="001851F3"/>
    <w:rsid w:val="0018567A"/>
    <w:rsid w:val="001867EB"/>
    <w:rsid w:val="00186ACC"/>
    <w:rsid w:val="00187DC0"/>
    <w:rsid w:val="00190841"/>
    <w:rsid w:val="00190895"/>
    <w:rsid w:val="001927FC"/>
    <w:rsid w:val="0019292A"/>
    <w:rsid w:val="001935BB"/>
    <w:rsid w:val="0019448A"/>
    <w:rsid w:val="001962B2"/>
    <w:rsid w:val="00197273"/>
    <w:rsid w:val="001972DA"/>
    <w:rsid w:val="00197371"/>
    <w:rsid w:val="00197B28"/>
    <w:rsid w:val="00197C4B"/>
    <w:rsid w:val="001A005F"/>
    <w:rsid w:val="001A038D"/>
    <w:rsid w:val="001A05D7"/>
    <w:rsid w:val="001A13A9"/>
    <w:rsid w:val="001A1F1E"/>
    <w:rsid w:val="001A25C4"/>
    <w:rsid w:val="001A29E2"/>
    <w:rsid w:val="001A2E28"/>
    <w:rsid w:val="001A361E"/>
    <w:rsid w:val="001A395D"/>
    <w:rsid w:val="001A4132"/>
    <w:rsid w:val="001A45D7"/>
    <w:rsid w:val="001A4952"/>
    <w:rsid w:val="001A4A4E"/>
    <w:rsid w:val="001A4BE5"/>
    <w:rsid w:val="001A5400"/>
    <w:rsid w:val="001A70B8"/>
    <w:rsid w:val="001B0859"/>
    <w:rsid w:val="001B3931"/>
    <w:rsid w:val="001B3BD8"/>
    <w:rsid w:val="001B5DD6"/>
    <w:rsid w:val="001B6442"/>
    <w:rsid w:val="001B6595"/>
    <w:rsid w:val="001B69D6"/>
    <w:rsid w:val="001B6C4B"/>
    <w:rsid w:val="001B751A"/>
    <w:rsid w:val="001C010A"/>
    <w:rsid w:val="001C185A"/>
    <w:rsid w:val="001C1DCA"/>
    <w:rsid w:val="001C2811"/>
    <w:rsid w:val="001C2C70"/>
    <w:rsid w:val="001C307A"/>
    <w:rsid w:val="001C59AE"/>
    <w:rsid w:val="001C5E64"/>
    <w:rsid w:val="001C5F5E"/>
    <w:rsid w:val="001C60F1"/>
    <w:rsid w:val="001C6609"/>
    <w:rsid w:val="001C67A1"/>
    <w:rsid w:val="001C718B"/>
    <w:rsid w:val="001D05F6"/>
    <w:rsid w:val="001D0B88"/>
    <w:rsid w:val="001D0D76"/>
    <w:rsid w:val="001D2277"/>
    <w:rsid w:val="001D3AE6"/>
    <w:rsid w:val="001D44D5"/>
    <w:rsid w:val="001D4F01"/>
    <w:rsid w:val="001D6494"/>
    <w:rsid w:val="001D6963"/>
    <w:rsid w:val="001D6E22"/>
    <w:rsid w:val="001D7DC2"/>
    <w:rsid w:val="001E1276"/>
    <w:rsid w:val="001E131E"/>
    <w:rsid w:val="001E1AEB"/>
    <w:rsid w:val="001E2A99"/>
    <w:rsid w:val="001E3672"/>
    <w:rsid w:val="001E4463"/>
    <w:rsid w:val="001E46BE"/>
    <w:rsid w:val="001E4A76"/>
    <w:rsid w:val="001E4B37"/>
    <w:rsid w:val="001E5AF9"/>
    <w:rsid w:val="001E5F90"/>
    <w:rsid w:val="001E694B"/>
    <w:rsid w:val="001E7C7B"/>
    <w:rsid w:val="001F0D6A"/>
    <w:rsid w:val="001F1D20"/>
    <w:rsid w:val="001F4F60"/>
    <w:rsid w:val="001F5EAE"/>
    <w:rsid w:val="001F71E3"/>
    <w:rsid w:val="001F7379"/>
    <w:rsid w:val="002005DE"/>
    <w:rsid w:val="00201BF3"/>
    <w:rsid w:val="00201F45"/>
    <w:rsid w:val="00203FB5"/>
    <w:rsid w:val="002045ED"/>
    <w:rsid w:val="002049CB"/>
    <w:rsid w:val="00207D61"/>
    <w:rsid w:val="00207DEB"/>
    <w:rsid w:val="002100A5"/>
    <w:rsid w:val="002104B2"/>
    <w:rsid w:val="002109CE"/>
    <w:rsid w:val="0021132F"/>
    <w:rsid w:val="002127FA"/>
    <w:rsid w:val="0021290C"/>
    <w:rsid w:val="00213897"/>
    <w:rsid w:val="00214324"/>
    <w:rsid w:val="00214B02"/>
    <w:rsid w:val="00214DC5"/>
    <w:rsid w:val="0021596A"/>
    <w:rsid w:val="0021616A"/>
    <w:rsid w:val="0021628C"/>
    <w:rsid w:val="00216FEF"/>
    <w:rsid w:val="00217053"/>
    <w:rsid w:val="00217A05"/>
    <w:rsid w:val="00217C19"/>
    <w:rsid w:val="00220157"/>
    <w:rsid w:val="00224689"/>
    <w:rsid w:val="002260B4"/>
    <w:rsid w:val="00226AE1"/>
    <w:rsid w:val="00227CB6"/>
    <w:rsid w:val="00227DD0"/>
    <w:rsid w:val="002300C0"/>
    <w:rsid w:val="00230365"/>
    <w:rsid w:val="00230B02"/>
    <w:rsid w:val="00230BEA"/>
    <w:rsid w:val="00231464"/>
    <w:rsid w:val="002315B5"/>
    <w:rsid w:val="002316A4"/>
    <w:rsid w:val="00233680"/>
    <w:rsid w:val="00233C21"/>
    <w:rsid w:val="00234026"/>
    <w:rsid w:val="0023477C"/>
    <w:rsid w:val="0023535B"/>
    <w:rsid w:val="002354F0"/>
    <w:rsid w:val="002356E4"/>
    <w:rsid w:val="0023602C"/>
    <w:rsid w:val="002408D8"/>
    <w:rsid w:val="00240D7B"/>
    <w:rsid w:val="002415ED"/>
    <w:rsid w:val="00241951"/>
    <w:rsid w:val="0024259E"/>
    <w:rsid w:val="00243DB3"/>
    <w:rsid w:val="00244CC5"/>
    <w:rsid w:val="002461C9"/>
    <w:rsid w:val="00246419"/>
    <w:rsid w:val="00246631"/>
    <w:rsid w:val="00247967"/>
    <w:rsid w:val="00247DAB"/>
    <w:rsid w:val="00250370"/>
    <w:rsid w:val="00250C83"/>
    <w:rsid w:val="00251EF2"/>
    <w:rsid w:val="0025247C"/>
    <w:rsid w:val="00253421"/>
    <w:rsid w:val="0025362E"/>
    <w:rsid w:val="00255535"/>
    <w:rsid w:val="00255F65"/>
    <w:rsid w:val="00256FB1"/>
    <w:rsid w:val="00260697"/>
    <w:rsid w:val="00260CC3"/>
    <w:rsid w:val="00260FC9"/>
    <w:rsid w:val="00261A7E"/>
    <w:rsid w:val="00261E2B"/>
    <w:rsid w:val="00262958"/>
    <w:rsid w:val="002667F1"/>
    <w:rsid w:val="00266853"/>
    <w:rsid w:val="00270BFC"/>
    <w:rsid w:val="002723F5"/>
    <w:rsid w:val="00272569"/>
    <w:rsid w:val="00272608"/>
    <w:rsid w:val="00272CBD"/>
    <w:rsid w:val="00272FA8"/>
    <w:rsid w:val="00273E21"/>
    <w:rsid w:val="00274CD9"/>
    <w:rsid w:val="002750A7"/>
    <w:rsid w:val="00276078"/>
    <w:rsid w:val="0028093B"/>
    <w:rsid w:val="00280B9D"/>
    <w:rsid w:val="002824F7"/>
    <w:rsid w:val="00282EFF"/>
    <w:rsid w:val="002832D0"/>
    <w:rsid w:val="00283F72"/>
    <w:rsid w:val="00285257"/>
    <w:rsid w:val="002867F0"/>
    <w:rsid w:val="00286976"/>
    <w:rsid w:val="00286BE7"/>
    <w:rsid w:val="00287295"/>
    <w:rsid w:val="00287323"/>
    <w:rsid w:val="00287D04"/>
    <w:rsid w:val="00287D7F"/>
    <w:rsid w:val="00291F68"/>
    <w:rsid w:val="00292BA6"/>
    <w:rsid w:val="0029321C"/>
    <w:rsid w:val="00293A89"/>
    <w:rsid w:val="00293BA3"/>
    <w:rsid w:val="002947B2"/>
    <w:rsid w:val="0029493F"/>
    <w:rsid w:val="00296257"/>
    <w:rsid w:val="0029659E"/>
    <w:rsid w:val="00297385"/>
    <w:rsid w:val="002A0564"/>
    <w:rsid w:val="002A0668"/>
    <w:rsid w:val="002A1814"/>
    <w:rsid w:val="002A2AD7"/>
    <w:rsid w:val="002A3191"/>
    <w:rsid w:val="002A3381"/>
    <w:rsid w:val="002A3637"/>
    <w:rsid w:val="002B135A"/>
    <w:rsid w:val="002B1CD6"/>
    <w:rsid w:val="002B3184"/>
    <w:rsid w:val="002B3F1C"/>
    <w:rsid w:val="002B40C2"/>
    <w:rsid w:val="002B4CEA"/>
    <w:rsid w:val="002B5913"/>
    <w:rsid w:val="002B5F1A"/>
    <w:rsid w:val="002B5FFC"/>
    <w:rsid w:val="002B60E0"/>
    <w:rsid w:val="002B7558"/>
    <w:rsid w:val="002C0943"/>
    <w:rsid w:val="002C0BEB"/>
    <w:rsid w:val="002C2CCD"/>
    <w:rsid w:val="002C46CD"/>
    <w:rsid w:val="002C54A9"/>
    <w:rsid w:val="002C5CA2"/>
    <w:rsid w:val="002C6DFF"/>
    <w:rsid w:val="002C715C"/>
    <w:rsid w:val="002C79D5"/>
    <w:rsid w:val="002C7F47"/>
    <w:rsid w:val="002D06B6"/>
    <w:rsid w:val="002D0F04"/>
    <w:rsid w:val="002D160D"/>
    <w:rsid w:val="002D16EA"/>
    <w:rsid w:val="002D201A"/>
    <w:rsid w:val="002D308A"/>
    <w:rsid w:val="002D31F9"/>
    <w:rsid w:val="002D3C42"/>
    <w:rsid w:val="002D3FFC"/>
    <w:rsid w:val="002D40FF"/>
    <w:rsid w:val="002D4200"/>
    <w:rsid w:val="002D4B07"/>
    <w:rsid w:val="002D4ECD"/>
    <w:rsid w:val="002D564C"/>
    <w:rsid w:val="002D6357"/>
    <w:rsid w:val="002E1083"/>
    <w:rsid w:val="002E117F"/>
    <w:rsid w:val="002E2E3F"/>
    <w:rsid w:val="002E387E"/>
    <w:rsid w:val="002E3A37"/>
    <w:rsid w:val="002E3B7F"/>
    <w:rsid w:val="002E4B66"/>
    <w:rsid w:val="002E61AD"/>
    <w:rsid w:val="002E6643"/>
    <w:rsid w:val="002E68FC"/>
    <w:rsid w:val="002E6E54"/>
    <w:rsid w:val="002E7C6B"/>
    <w:rsid w:val="002F0B27"/>
    <w:rsid w:val="002F1A26"/>
    <w:rsid w:val="002F1D8D"/>
    <w:rsid w:val="002F392D"/>
    <w:rsid w:val="002F4190"/>
    <w:rsid w:val="002F6AD0"/>
    <w:rsid w:val="002F7E35"/>
    <w:rsid w:val="003014CE"/>
    <w:rsid w:val="003018AA"/>
    <w:rsid w:val="00302308"/>
    <w:rsid w:val="0030275C"/>
    <w:rsid w:val="003037FA"/>
    <w:rsid w:val="00306615"/>
    <w:rsid w:val="00306798"/>
    <w:rsid w:val="00306C97"/>
    <w:rsid w:val="0030745F"/>
    <w:rsid w:val="003079B7"/>
    <w:rsid w:val="00310460"/>
    <w:rsid w:val="0031079C"/>
    <w:rsid w:val="00310FBA"/>
    <w:rsid w:val="00310FEF"/>
    <w:rsid w:val="00311210"/>
    <w:rsid w:val="00311716"/>
    <w:rsid w:val="00314205"/>
    <w:rsid w:val="0031481C"/>
    <w:rsid w:val="00314A85"/>
    <w:rsid w:val="00314F79"/>
    <w:rsid w:val="0031559E"/>
    <w:rsid w:val="00316D28"/>
    <w:rsid w:val="003171EE"/>
    <w:rsid w:val="00317293"/>
    <w:rsid w:val="003179AD"/>
    <w:rsid w:val="00321A7A"/>
    <w:rsid w:val="00321F34"/>
    <w:rsid w:val="00322555"/>
    <w:rsid w:val="00322E5A"/>
    <w:rsid w:val="00322EA3"/>
    <w:rsid w:val="00323D56"/>
    <w:rsid w:val="0032447C"/>
    <w:rsid w:val="00324E9E"/>
    <w:rsid w:val="003252CE"/>
    <w:rsid w:val="003253F3"/>
    <w:rsid w:val="00325B18"/>
    <w:rsid w:val="00325C92"/>
    <w:rsid w:val="003267D5"/>
    <w:rsid w:val="003270AB"/>
    <w:rsid w:val="003274CF"/>
    <w:rsid w:val="00327792"/>
    <w:rsid w:val="003279A8"/>
    <w:rsid w:val="00327B56"/>
    <w:rsid w:val="00327D82"/>
    <w:rsid w:val="00327E17"/>
    <w:rsid w:val="0033088E"/>
    <w:rsid w:val="00331175"/>
    <w:rsid w:val="003318C0"/>
    <w:rsid w:val="00331F46"/>
    <w:rsid w:val="00331F5D"/>
    <w:rsid w:val="00332C38"/>
    <w:rsid w:val="00332F8C"/>
    <w:rsid w:val="00333E19"/>
    <w:rsid w:val="003346E3"/>
    <w:rsid w:val="003350D9"/>
    <w:rsid w:val="003361C0"/>
    <w:rsid w:val="0033643A"/>
    <w:rsid w:val="003368A3"/>
    <w:rsid w:val="00336F53"/>
    <w:rsid w:val="003414F7"/>
    <w:rsid w:val="00342E33"/>
    <w:rsid w:val="003439C3"/>
    <w:rsid w:val="00344CC2"/>
    <w:rsid w:val="0034541A"/>
    <w:rsid w:val="003465D3"/>
    <w:rsid w:val="003467BF"/>
    <w:rsid w:val="003477A9"/>
    <w:rsid w:val="00347DE0"/>
    <w:rsid w:val="00347FEE"/>
    <w:rsid w:val="003501E8"/>
    <w:rsid w:val="0035051B"/>
    <w:rsid w:val="003516C8"/>
    <w:rsid w:val="00351756"/>
    <w:rsid w:val="00351A54"/>
    <w:rsid w:val="00351BEA"/>
    <w:rsid w:val="00352094"/>
    <w:rsid w:val="00353AF2"/>
    <w:rsid w:val="00353F55"/>
    <w:rsid w:val="00353FAF"/>
    <w:rsid w:val="00354B2A"/>
    <w:rsid w:val="00356163"/>
    <w:rsid w:val="003565FD"/>
    <w:rsid w:val="00356761"/>
    <w:rsid w:val="003575DB"/>
    <w:rsid w:val="0036067D"/>
    <w:rsid w:val="00360C1C"/>
    <w:rsid w:val="00360C77"/>
    <w:rsid w:val="00361CD3"/>
    <w:rsid w:val="0036238B"/>
    <w:rsid w:val="00362C2D"/>
    <w:rsid w:val="003636D4"/>
    <w:rsid w:val="00363A08"/>
    <w:rsid w:val="003645D8"/>
    <w:rsid w:val="003653BB"/>
    <w:rsid w:val="00365F20"/>
    <w:rsid w:val="00366328"/>
    <w:rsid w:val="003665B0"/>
    <w:rsid w:val="00366670"/>
    <w:rsid w:val="00366EBB"/>
    <w:rsid w:val="00367979"/>
    <w:rsid w:val="00367B7D"/>
    <w:rsid w:val="0037109F"/>
    <w:rsid w:val="00371380"/>
    <w:rsid w:val="003720DA"/>
    <w:rsid w:val="00372156"/>
    <w:rsid w:val="00372723"/>
    <w:rsid w:val="00373735"/>
    <w:rsid w:val="00374371"/>
    <w:rsid w:val="00375422"/>
    <w:rsid w:val="003755FB"/>
    <w:rsid w:val="00375708"/>
    <w:rsid w:val="0037577C"/>
    <w:rsid w:val="00375B3F"/>
    <w:rsid w:val="00376479"/>
    <w:rsid w:val="0037690D"/>
    <w:rsid w:val="0037723D"/>
    <w:rsid w:val="00377A9F"/>
    <w:rsid w:val="003800EF"/>
    <w:rsid w:val="00380487"/>
    <w:rsid w:val="00380794"/>
    <w:rsid w:val="003808F6"/>
    <w:rsid w:val="003819AD"/>
    <w:rsid w:val="00381B7A"/>
    <w:rsid w:val="0038250A"/>
    <w:rsid w:val="00383DF6"/>
    <w:rsid w:val="0038403D"/>
    <w:rsid w:val="00384296"/>
    <w:rsid w:val="00384BDF"/>
    <w:rsid w:val="00385390"/>
    <w:rsid w:val="0038544B"/>
    <w:rsid w:val="00385502"/>
    <w:rsid w:val="00385BAD"/>
    <w:rsid w:val="00386627"/>
    <w:rsid w:val="00386A96"/>
    <w:rsid w:val="00386B22"/>
    <w:rsid w:val="00386F1E"/>
    <w:rsid w:val="0038785C"/>
    <w:rsid w:val="00387EBF"/>
    <w:rsid w:val="00390048"/>
    <w:rsid w:val="0039030A"/>
    <w:rsid w:val="00390508"/>
    <w:rsid w:val="003907BA"/>
    <w:rsid w:val="00390C8D"/>
    <w:rsid w:val="003912B0"/>
    <w:rsid w:val="003918CB"/>
    <w:rsid w:val="00391BB0"/>
    <w:rsid w:val="003921DF"/>
    <w:rsid w:val="00392938"/>
    <w:rsid w:val="00393016"/>
    <w:rsid w:val="0039380C"/>
    <w:rsid w:val="00394092"/>
    <w:rsid w:val="003943A7"/>
    <w:rsid w:val="00394605"/>
    <w:rsid w:val="00394B4F"/>
    <w:rsid w:val="00395642"/>
    <w:rsid w:val="003958FA"/>
    <w:rsid w:val="003967F4"/>
    <w:rsid w:val="00396BF8"/>
    <w:rsid w:val="003975E7"/>
    <w:rsid w:val="00397BC3"/>
    <w:rsid w:val="00397BDF"/>
    <w:rsid w:val="003A0182"/>
    <w:rsid w:val="003A104E"/>
    <w:rsid w:val="003A1640"/>
    <w:rsid w:val="003A1AC5"/>
    <w:rsid w:val="003A1D4E"/>
    <w:rsid w:val="003A2253"/>
    <w:rsid w:val="003A26EA"/>
    <w:rsid w:val="003A2FB7"/>
    <w:rsid w:val="003A4496"/>
    <w:rsid w:val="003A49E6"/>
    <w:rsid w:val="003A4FDE"/>
    <w:rsid w:val="003A591E"/>
    <w:rsid w:val="003A5D24"/>
    <w:rsid w:val="003A63A1"/>
    <w:rsid w:val="003B30E9"/>
    <w:rsid w:val="003B3B75"/>
    <w:rsid w:val="003B481E"/>
    <w:rsid w:val="003B5C17"/>
    <w:rsid w:val="003B5C7C"/>
    <w:rsid w:val="003B6D09"/>
    <w:rsid w:val="003B6F80"/>
    <w:rsid w:val="003C061A"/>
    <w:rsid w:val="003C1BC5"/>
    <w:rsid w:val="003C1CBC"/>
    <w:rsid w:val="003C26E6"/>
    <w:rsid w:val="003C2D37"/>
    <w:rsid w:val="003C2D9D"/>
    <w:rsid w:val="003C30E1"/>
    <w:rsid w:val="003C3140"/>
    <w:rsid w:val="003C3302"/>
    <w:rsid w:val="003C3438"/>
    <w:rsid w:val="003C444B"/>
    <w:rsid w:val="003C5C58"/>
    <w:rsid w:val="003C6EEE"/>
    <w:rsid w:val="003C7B50"/>
    <w:rsid w:val="003D0A27"/>
    <w:rsid w:val="003D0B91"/>
    <w:rsid w:val="003D0CE1"/>
    <w:rsid w:val="003D174E"/>
    <w:rsid w:val="003D18C4"/>
    <w:rsid w:val="003D1A0C"/>
    <w:rsid w:val="003D2AC5"/>
    <w:rsid w:val="003D4482"/>
    <w:rsid w:val="003D47AD"/>
    <w:rsid w:val="003D47FE"/>
    <w:rsid w:val="003D546E"/>
    <w:rsid w:val="003D571F"/>
    <w:rsid w:val="003D5961"/>
    <w:rsid w:val="003D602B"/>
    <w:rsid w:val="003D638F"/>
    <w:rsid w:val="003D65BF"/>
    <w:rsid w:val="003D6AB5"/>
    <w:rsid w:val="003D7314"/>
    <w:rsid w:val="003D748D"/>
    <w:rsid w:val="003D7565"/>
    <w:rsid w:val="003E0DDB"/>
    <w:rsid w:val="003E21F1"/>
    <w:rsid w:val="003E2276"/>
    <w:rsid w:val="003E33A6"/>
    <w:rsid w:val="003E3549"/>
    <w:rsid w:val="003E3FD6"/>
    <w:rsid w:val="003E4EAA"/>
    <w:rsid w:val="003E505E"/>
    <w:rsid w:val="003E5535"/>
    <w:rsid w:val="003E58B9"/>
    <w:rsid w:val="003E6448"/>
    <w:rsid w:val="003E67AC"/>
    <w:rsid w:val="003E693B"/>
    <w:rsid w:val="003E6E9B"/>
    <w:rsid w:val="003E7243"/>
    <w:rsid w:val="003E72FA"/>
    <w:rsid w:val="003E74D6"/>
    <w:rsid w:val="003E7B78"/>
    <w:rsid w:val="003F0363"/>
    <w:rsid w:val="003F07D0"/>
    <w:rsid w:val="003F163C"/>
    <w:rsid w:val="003F2336"/>
    <w:rsid w:val="003F2FD7"/>
    <w:rsid w:val="003F54C8"/>
    <w:rsid w:val="003F5D5D"/>
    <w:rsid w:val="003F60BD"/>
    <w:rsid w:val="003F646B"/>
    <w:rsid w:val="003F6B27"/>
    <w:rsid w:val="004013E8"/>
    <w:rsid w:val="0040204C"/>
    <w:rsid w:val="004025BD"/>
    <w:rsid w:val="00403BEC"/>
    <w:rsid w:val="00404088"/>
    <w:rsid w:val="00404099"/>
    <w:rsid w:val="004064DA"/>
    <w:rsid w:val="00406EB7"/>
    <w:rsid w:val="0040771B"/>
    <w:rsid w:val="0041031C"/>
    <w:rsid w:val="00411330"/>
    <w:rsid w:val="00411452"/>
    <w:rsid w:val="004125FA"/>
    <w:rsid w:val="00412936"/>
    <w:rsid w:val="00413564"/>
    <w:rsid w:val="00414EA5"/>
    <w:rsid w:val="00415A1C"/>
    <w:rsid w:val="004166CD"/>
    <w:rsid w:val="00416C23"/>
    <w:rsid w:val="004173E3"/>
    <w:rsid w:val="004177CF"/>
    <w:rsid w:val="00417829"/>
    <w:rsid w:val="00417D8B"/>
    <w:rsid w:val="00421358"/>
    <w:rsid w:val="00421740"/>
    <w:rsid w:val="00421C89"/>
    <w:rsid w:val="0042205F"/>
    <w:rsid w:val="00422588"/>
    <w:rsid w:val="004226F9"/>
    <w:rsid w:val="00422F86"/>
    <w:rsid w:val="00423071"/>
    <w:rsid w:val="0042333B"/>
    <w:rsid w:val="00423EB9"/>
    <w:rsid w:val="00424D23"/>
    <w:rsid w:val="00424F78"/>
    <w:rsid w:val="004254DF"/>
    <w:rsid w:val="004261E0"/>
    <w:rsid w:val="00430262"/>
    <w:rsid w:val="00430926"/>
    <w:rsid w:val="004324A4"/>
    <w:rsid w:val="00432F9B"/>
    <w:rsid w:val="0043322C"/>
    <w:rsid w:val="00434243"/>
    <w:rsid w:val="00434683"/>
    <w:rsid w:val="00435AD6"/>
    <w:rsid w:val="00436B9F"/>
    <w:rsid w:val="00436C58"/>
    <w:rsid w:val="00436F6C"/>
    <w:rsid w:val="004375E7"/>
    <w:rsid w:val="00437DAA"/>
    <w:rsid w:val="00440693"/>
    <w:rsid w:val="00440771"/>
    <w:rsid w:val="00441174"/>
    <w:rsid w:val="00442768"/>
    <w:rsid w:val="004438F4"/>
    <w:rsid w:val="00443F92"/>
    <w:rsid w:val="00444427"/>
    <w:rsid w:val="004449AA"/>
    <w:rsid w:val="00444B27"/>
    <w:rsid w:val="00445362"/>
    <w:rsid w:val="004472E5"/>
    <w:rsid w:val="004475C9"/>
    <w:rsid w:val="0044784E"/>
    <w:rsid w:val="00447AE3"/>
    <w:rsid w:val="004517BC"/>
    <w:rsid w:val="004534E2"/>
    <w:rsid w:val="0045368F"/>
    <w:rsid w:val="004537DC"/>
    <w:rsid w:val="00453943"/>
    <w:rsid w:val="00454282"/>
    <w:rsid w:val="004544F2"/>
    <w:rsid w:val="00454571"/>
    <w:rsid w:val="0045461B"/>
    <w:rsid w:val="00454715"/>
    <w:rsid w:val="00454B28"/>
    <w:rsid w:val="00454B73"/>
    <w:rsid w:val="004572DD"/>
    <w:rsid w:val="004603BF"/>
    <w:rsid w:val="0046282B"/>
    <w:rsid w:val="00462DFA"/>
    <w:rsid w:val="00463624"/>
    <w:rsid w:val="00463AB6"/>
    <w:rsid w:val="004640C5"/>
    <w:rsid w:val="00464407"/>
    <w:rsid w:val="004648CC"/>
    <w:rsid w:val="004649C2"/>
    <w:rsid w:val="00464A8C"/>
    <w:rsid w:val="00465A06"/>
    <w:rsid w:val="00465AD0"/>
    <w:rsid w:val="0046606B"/>
    <w:rsid w:val="004715F2"/>
    <w:rsid w:val="00471725"/>
    <w:rsid w:val="004726D3"/>
    <w:rsid w:val="004747F4"/>
    <w:rsid w:val="0047608F"/>
    <w:rsid w:val="0047627F"/>
    <w:rsid w:val="00476554"/>
    <w:rsid w:val="00476BFC"/>
    <w:rsid w:val="00477D28"/>
    <w:rsid w:val="00480185"/>
    <w:rsid w:val="00480882"/>
    <w:rsid w:val="00481BD6"/>
    <w:rsid w:val="00482649"/>
    <w:rsid w:val="00483B95"/>
    <w:rsid w:val="00484FA6"/>
    <w:rsid w:val="00485B01"/>
    <w:rsid w:val="00485DC0"/>
    <w:rsid w:val="00485E57"/>
    <w:rsid w:val="00486BC7"/>
    <w:rsid w:val="00486CBB"/>
    <w:rsid w:val="00486CBF"/>
    <w:rsid w:val="0048774B"/>
    <w:rsid w:val="00487870"/>
    <w:rsid w:val="004912DF"/>
    <w:rsid w:val="0049157F"/>
    <w:rsid w:val="004919C1"/>
    <w:rsid w:val="00491D91"/>
    <w:rsid w:val="00491F48"/>
    <w:rsid w:val="00493006"/>
    <w:rsid w:val="004933B3"/>
    <w:rsid w:val="00495357"/>
    <w:rsid w:val="0049552F"/>
    <w:rsid w:val="00495EA8"/>
    <w:rsid w:val="00497883"/>
    <w:rsid w:val="004A085D"/>
    <w:rsid w:val="004A086A"/>
    <w:rsid w:val="004A093D"/>
    <w:rsid w:val="004A16BE"/>
    <w:rsid w:val="004A2E4E"/>
    <w:rsid w:val="004A2F9F"/>
    <w:rsid w:val="004A3CDD"/>
    <w:rsid w:val="004A4DEB"/>
    <w:rsid w:val="004A545D"/>
    <w:rsid w:val="004A57D4"/>
    <w:rsid w:val="004B163A"/>
    <w:rsid w:val="004B19A9"/>
    <w:rsid w:val="004B211C"/>
    <w:rsid w:val="004B2A16"/>
    <w:rsid w:val="004B2BE5"/>
    <w:rsid w:val="004B484D"/>
    <w:rsid w:val="004B5D1F"/>
    <w:rsid w:val="004B641A"/>
    <w:rsid w:val="004B667D"/>
    <w:rsid w:val="004C0069"/>
    <w:rsid w:val="004C0195"/>
    <w:rsid w:val="004C0715"/>
    <w:rsid w:val="004C155F"/>
    <w:rsid w:val="004C172B"/>
    <w:rsid w:val="004C1CD2"/>
    <w:rsid w:val="004C1D6D"/>
    <w:rsid w:val="004C29F3"/>
    <w:rsid w:val="004C34FB"/>
    <w:rsid w:val="004C533A"/>
    <w:rsid w:val="004C5450"/>
    <w:rsid w:val="004C6969"/>
    <w:rsid w:val="004C69BC"/>
    <w:rsid w:val="004D1CC1"/>
    <w:rsid w:val="004D207C"/>
    <w:rsid w:val="004D2793"/>
    <w:rsid w:val="004D44AD"/>
    <w:rsid w:val="004D50EB"/>
    <w:rsid w:val="004D5664"/>
    <w:rsid w:val="004D5ADB"/>
    <w:rsid w:val="004D623E"/>
    <w:rsid w:val="004D7103"/>
    <w:rsid w:val="004D7F52"/>
    <w:rsid w:val="004E018A"/>
    <w:rsid w:val="004E030A"/>
    <w:rsid w:val="004E0D67"/>
    <w:rsid w:val="004E3268"/>
    <w:rsid w:val="004E387E"/>
    <w:rsid w:val="004E442F"/>
    <w:rsid w:val="004E45E6"/>
    <w:rsid w:val="004E612D"/>
    <w:rsid w:val="004E66A4"/>
    <w:rsid w:val="004E678B"/>
    <w:rsid w:val="004F04D9"/>
    <w:rsid w:val="004F05C7"/>
    <w:rsid w:val="004F1919"/>
    <w:rsid w:val="004F1AE5"/>
    <w:rsid w:val="004F22DA"/>
    <w:rsid w:val="004F25EB"/>
    <w:rsid w:val="004F2673"/>
    <w:rsid w:val="004F2F59"/>
    <w:rsid w:val="004F5552"/>
    <w:rsid w:val="004F5A1E"/>
    <w:rsid w:val="004F6D76"/>
    <w:rsid w:val="004F6FBB"/>
    <w:rsid w:val="00500487"/>
    <w:rsid w:val="00500769"/>
    <w:rsid w:val="00500B07"/>
    <w:rsid w:val="00501D74"/>
    <w:rsid w:val="00502097"/>
    <w:rsid w:val="00502800"/>
    <w:rsid w:val="00503DFC"/>
    <w:rsid w:val="00504834"/>
    <w:rsid w:val="0050570E"/>
    <w:rsid w:val="00505AEE"/>
    <w:rsid w:val="0050632E"/>
    <w:rsid w:val="0050640D"/>
    <w:rsid w:val="005076C2"/>
    <w:rsid w:val="00507764"/>
    <w:rsid w:val="005077C8"/>
    <w:rsid w:val="005077E8"/>
    <w:rsid w:val="00507B63"/>
    <w:rsid w:val="005105AC"/>
    <w:rsid w:val="005106B9"/>
    <w:rsid w:val="00510A1A"/>
    <w:rsid w:val="00511030"/>
    <w:rsid w:val="00511062"/>
    <w:rsid w:val="00511092"/>
    <w:rsid w:val="00511AE2"/>
    <w:rsid w:val="00512007"/>
    <w:rsid w:val="00512D4E"/>
    <w:rsid w:val="00513354"/>
    <w:rsid w:val="0051434D"/>
    <w:rsid w:val="00514507"/>
    <w:rsid w:val="005151B7"/>
    <w:rsid w:val="005158A0"/>
    <w:rsid w:val="00515C2E"/>
    <w:rsid w:val="00516791"/>
    <w:rsid w:val="0051722E"/>
    <w:rsid w:val="005176F7"/>
    <w:rsid w:val="00517B9C"/>
    <w:rsid w:val="00520015"/>
    <w:rsid w:val="0052113D"/>
    <w:rsid w:val="0052194F"/>
    <w:rsid w:val="00522218"/>
    <w:rsid w:val="00525400"/>
    <w:rsid w:val="0052582B"/>
    <w:rsid w:val="00525B7C"/>
    <w:rsid w:val="00525C93"/>
    <w:rsid w:val="00530774"/>
    <w:rsid w:val="00530FE3"/>
    <w:rsid w:val="005312B8"/>
    <w:rsid w:val="0053161F"/>
    <w:rsid w:val="0053196D"/>
    <w:rsid w:val="0053197D"/>
    <w:rsid w:val="005322F9"/>
    <w:rsid w:val="005325FC"/>
    <w:rsid w:val="00532D5C"/>
    <w:rsid w:val="00533647"/>
    <w:rsid w:val="005338DF"/>
    <w:rsid w:val="005346B9"/>
    <w:rsid w:val="0053497E"/>
    <w:rsid w:val="00535E7E"/>
    <w:rsid w:val="00536011"/>
    <w:rsid w:val="00537396"/>
    <w:rsid w:val="005374EE"/>
    <w:rsid w:val="00540830"/>
    <w:rsid w:val="00540CBB"/>
    <w:rsid w:val="0054174C"/>
    <w:rsid w:val="0054205C"/>
    <w:rsid w:val="00542DF2"/>
    <w:rsid w:val="005430FD"/>
    <w:rsid w:val="0054324A"/>
    <w:rsid w:val="005436A6"/>
    <w:rsid w:val="00543992"/>
    <w:rsid w:val="00543B63"/>
    <w:rsid w:val="00543D20"/>
    <w:rsid w:val="00544AE6"/>
    <w:rsid w:val="00544B9A"/>
    <w:rsid w:val="0054645B"/>
    <w:rsid w:val="005465F5"/>
    <w:rsid w:val="00547659"/>
    <w:rsid w:val="00550025"/>
    <w:rsid w:val="005507B5"/>
    <w:rsid w:val="005509BB"/>
    <w:rsid w:val="00551FEB"/>
    <w:rsid w:val="005528BA"/>
    <w:rsid w:val="00552F5E"/>
    <w:rsid w:val="005532F9"/>
    <w:rsid w:val="00553E14"/>
    <w:rsid w:val="00553FBD"/>
    <w:rsid w:val="00554242"/>
    <w:rsid w:val="0055440B"/>
    <w:rsid w:val="0055505E"/>
    <w:rsid w:val="00555263"/>
    <w:rsid w:val="005566C1"/>
    <w:rsid w:val="0055708D"/>
    <w:rsid w:val="0055761A"/>
    <w:rsid w:val="00560403"/>
    <w:rsid w:val="005605EF"/>
    <w:rsid w:val="00560F55"/>
    <w:rsid w:val="005615ED"/>
    <w:rsid w:val="00561CA6"/>
    <w:rsid w:val="005632F1"/>
    <w:rsid w:val="0056380E"/>
    <w:rsid w:val="005640F0"/>
    <w:rsid w:val="0056602B"/>
    <w:rsid w:val="00566428"/>
    <w:rsid w:val="0056717C"/>
    <w:rsid w:val="00570386"/>
    <w:rsid w:val="00570FF7"/>
    <w:rsid w:val="0057210D"/>
    <w:rsid w:val="005741B9"/>
    <w:rsid w:val="00575E74"/>
    <w:rsid w:val="005768FF"/>
    <w:rsid w:val="00576E82"/>
    <w:rsid w:val="0057759C"/>
    <w:rsid w:val="00577A49"/>
    <w:rsid w:val="0058063A"/>
    <w:rsid w:val="00580D90"/>
    <w:rsid w:val="0058140C"/>
    <w:rsid w:val="00581A01"/>
    <w:rsid w:val="00581AE8"/>
    <w:rsid w:val="00581D51"/>
    <w:rsid w:val="00581F87"/>
    <w:rsid w:val="005826DC"/>
    <w:rsid w:val="005838C4"/>
    <w:rsid w:val="00583978"/>
    <w:rsid w:val="00584085"/>
    <w:rsid w:val="005843D4"/>
    <w:rsid w:val="0058483F"/>
    <w:rsid w:val="00584A97"/>
    <w:rsid w:val="00584B5E"/>
    <w:rsid w:val="00585064"/>
    <w:rsid w:val="005865CC"/>
    <w:rsid w:val="00586B7D"/>
    <w:rsid w:val="00587469"/>
    <w:rsid w:val="00590A04"/>
    <w:rsid w:val="00590C17"/>
    <w:rsid w:val="00590ECF"/>
    <w:rsid w:val="00591237"/>
    <w:rsid w:val="00591F16"/>
    <w:rsid w:val="005920B7"/>
    <w:rsid w:val="005933F8"/>
    <w:rsid w:val="00593B49"/>
    <w:rsid w:val="00593D1C"/>
    <w:rsid w:val="00594E34"/>
    <w:rsid w:val="00595A15"/>
    <w:rsid w:val="00596A0B"/>
    <w:rsid w:val="00596E05"/>
    <w:rsid w:val="005970FA"/>
    <w:rsid w:val="00597F3C"/>
    <w:rsid w:val="005A0405"/>
    <w:rsid w:val="005A0AF7"/>
    <w:rsid w:val="005A18BA"/>
    <w:rsid w:val="005A1E0A"/>
    <w:rsid w:val="005A1EEC"/>
    <w:rsid w:val="005A2298"/>
    <w:rsid w:val="005A2DB4"/>
    <w:rsid w:val="005A462B"/>
    <w:rsid w:val="005A46F3"/>
    <w:rsid w:val="005A55C5"/>
    <w:rsid w:val="005A5F7D"/>
    <w:rsid w:val="005A642E"/>
    <w:rsid w:val="005A6542"/>
    <w:rsid w:val="005A69BD"/>
    <w:rsid w:val="005A7C22"/>
    <w:rsid w:val="005B0874"/>
    <w:rsid w:val="005B109A"/>
    <w:rsid w:val="005B1144"/>
    <w:rsid w:val="005B15A2"/>
    <w:rsid w:val="005B1757"/>
    <w:rsid w:val="005B3428"/>
    <w:rsid w:val="005B413D"/>
    <w:rsid w:val="005B4C03"/>
    <w:rsid w:val="005B4CE3"/>
    <w:rsid w:val="005B4E52"/>
    <w:rsid w:val="005B4FC2"/>
    <w:rsid w:val="005B529F"/>
    <w:rsid w:val="005B610E"/>
    <w:rsid w:val="005B63A5"/>
    <w:rsid w:val="005B66E2"/>
    <w:rsid w:val="005B7588"/>
    <w:rsid w:val="005B7B8A"/>
    <w:rsid w:val="005C0555"/>
    <w:rsid w:val="005C0B68"/>
    <w:rsid w:val="005C1B3D"/>
    <w:rsid w:val="005C3803"/>
    <w:rsid w:val="005C3C58"/>
    <w:rsid w:val="005C4296"/>
    <w:rsid w:val="005C42A9"/>
    <w:rsid w:val="005C4DA9"/>
    <w:rsid w:val="005C4FB6"/>
    <w:rsid w:val="005C5196"/>
    <w:rsid w:val="005C532B"/>
    <w:rsid w:val="005C5BFF"/>
    <w:rsid w:val="005C7540"/>
    <w:rsid w:val="005C7B71"/>
    <w:rsid w:val="005C7BA5"/>
    <w:rsid w:val="005C7FB3"/>
    <w:rsid w:val="005D0555"/>
    <w:rsid w:val="005D0885"/>
    <w:rsid w:val="005D08FE"/>
    <w:rsid w:val="005D0987"/>
    <w:rsid w:val="005D1420"/>
    <w:rsid w:val="005D1617"/>
    <w:rsid w:val="005D1DB1"/>
    <w:rsid w:val="005D205D"/>
    <w:rsid w:val="005D2C75"/>
    <w:rsid w:val="005D336E"/>
    <w:rsid w:val="005D3A98"/>
    <w:rsid w:val="005D50EB"/>
    <w:rsid w:val="005D5B5C"/>
    <w:rsid w:val="005D5CA7"/>
    <w:rsid w:val="005D615C"/>
    <w:rsid w:val="005E1087"/>
    <w:rsid w:val="005E1A9B"/>
    <w:rsid w:val="005E1DC7"/>
    <w:rsid w:val="005E213A"/>
    <w:rsid w:val="005E2B3D"/>
    <w:rsid w:val="005E2CA8"/>
    <w:rsid w:val="005E4A83"/>
    <w:rsid w:val="005E4AC2"/>
    <w:rsid w:val="005E4B85"/>
    <w:rsid w:val="005E4C3B"/>
    <w:rsid w:val="005E5175"/>
    <w:rsid w:val="005E530A"/>
    <w:rsid w:val="005E64B8"/>
    <w:rsid w:val="005E6960"/>
    <w:rsid w:val="005E71E7"/>
    <w:rsid w:val="005E7929"/>
    <w:rsid w:val="005F0971"/>
    <w:rsid w:val="005F10A1"/>
    <w:rsid w:val="005F1523"/>
    <w:rsid w:val="005F289F"/>
    <w:rsid w:val="005F2F55"/>
    <w:rsid w:val="005F61B8"/>
    <w:rsid w:val="005F6AE1"/>
    <w:rsid w:val="005F73A6"/>
    <w:rsid w:val="00602AE0"/>
    <w:rsid w:val="00603213"/>
    <w:rsid w:val="00603340"/>
    <w:rsid w:val="006042B6"/>
    <w:rsid w:val="006052F6"/>
    <w:rsid w:val="00605482"/>
    <w:rsid w:val="00606128"/>
    <w:rsid w:val="006063D9"/>
    <w:rsid w:val="006075B0"/>
    <w:rsid w:val="00607880"/>
    <w:rsid w:val="0060795D"/>
    <w:rsid w:val="00607A9E"/>
    <w:rsid w:val="0061066E"/>
    <w:rsid w:val="0061075A"/>
    <w:rsid w:val="0061111F"/>
    <w:rsid w:val="006146C4"/>
    <w:rsid w:val="00614B4F"/>
    <w:rsid w:val="00614CC9"/>
    <w:rsid w:val="00615171"/>
    <w:rsid w:val="0061599D"/>
    <w:rsid w:val="006160A5"/>
    <w:rsid w:val="00616477"/>
    <w:rsid w:val="00616F6C"/>
    <w:rsid w:val="00617518"/>
    <w:rsid w:val="00617E30"/>
    <w:rsid w:val="00617EF0"/>
    <w:rsid w:val="006200D8"/>
    <w:rsid w:val="006201A6"/>
    <w:rsid w:val="00620AC2"/>
    <w:rsid w:val="00620B77"/>
    <w:rsid w:val="00620B93"/>
    <w:rsid w:val="00621738"/>
    <w:rsid w:val="00621B81"/>
    <w:rsid w:val="00621EE0"/>
    <w:rsid w:val="00621FF3"/>
    <w:rsid w:val="006225A1"/>
    <w:rsid w:val="00623484"/>
    <w:rsid w:val="006234A2"/>
    <w:rsid w:val="00623D6C"/>
    <w:rsid w:val="006240AD"/>
    <w:rsid w:val="0062513B"/>
    <w:rsid w:val="00625B20"/>
    <w:rsid w:val="00625F97"/>
    <w:rsid w:val="006260D5"/>
    <w:rsid w:val="00627102"/>
    <w:rsid w:val="00627C6A"/>
    <w:rsid w:val="0063161D"/>
    <w:rsid w:val="00631D0A"/>
    <w:rsid w:val="00631EE4"/>
    <w:rsid w:val="006323FA"/>
    <w:rsid w:val="00632DF1"/>
    <w:rsid w:val="00634B08"/>
    <w:rsid w:val="006351F2"/>
    <w:rsid w:val="00635326"/>
    <w:rsid w:val="006353CF"/>
    <w:rsid w:val="00635844"/>
    <w:rsid w:val="00636760"/>
    <w:rsid w:val="00636C5A"/>
    <w:rsid w:val="00636DA6"/>
    <w:rsid w:val="006372BB"/>
    <w:rsid w:val="00637766"/>
    <w:rsid w:val="00640678"/>
    <w:rsid w:val="00640A40"/>
    <w:rsid w:val="00641DCF"/>
    <w:rsid w:val="00642A78"/>
    <w:rsid w:val="0064461F"/>
    <w:rsid w:val="00646320"/>
    <w:rsid w:val="0064632B"/>
    <w:rsid w:val="00646CE3"/>
    <w:rsid w:val="0064797E"/>
    <w:rsid w:val="00647AA3"/>
    <w:rsid w:val="00650759"/>
    <w:rsid w:val="00650A6D"/>
    <w:rsid w:val="00650E87"/>
    <w:rsid w:val="00651D1F"/>
    <w:rsid w:val="00652429"/>
    <w:rsid w:val="00652AAD"/>
    <w:rsid w:val="00652DFC"/>
    <w:rsid w:val="00653C9B"/>
    <w:rsid w:val="00654036"/>
    <w:rsid w:val="00654E90"/>
    <w:rsid w:val="00655C6B"/>
    <w:rsid w:val="00655DBD"/>
    <w:rsid w:val="006573A1"/>
    <w:rsid w:val="00657D04"/>
    <w:rsid w:val="0066039C"/>
    <w:rsid w:val="006619A7"/>
    <w:rsid w:val="00661B0E"/>
    <w:rsid w:val="00661C0F"/>
    <w:rsid w:val="00662C2E"/>
    <w:rsid w:val="00662E2B"/>
    <w:rsid w:val="006638F3"/>
    <w:rsid w:val="00663FAF"/>
    <w:rsid w:val="00665246"/>
    <w:rsid w:val="00666A48"/>
    <w:rsid w:val="00667093"/>
    <w:rsid w:val="0066715A"/>
    <w:rsid w:val="006678DC"/>
    <w:rsid w:val="006703B1"/>
    <w:rsid w:val="00670C51"/>
    <w:rsid w:val="00670E8E"/>
    <w:rsid w:val="00671E38"/>
    <w:rsid w:val="00671E60"/>
    <w:rsid w:val="006730D4"/>
    <w:rsid w:val="006735FA"/>
    <w:rsid w:val="006745B4"/>
    <w:rsid w:val="00675C08"/>
    <w:rsid w:val="006761B6"/>
    <w:rsid w:val="006762FD"/>
    <w:rsid w:val="00681EA3"/>
    <w:rsid w:val="00682EC6"/>
    <w:rsid w:val="006831E9"/>
    <w:rsid w:val="00683763"/>
    <w:rsid w:val="00684C27"/>
    <w:rsid w:val="00685735"/>
    <w:rsid w:val="00686484"/>
    <w:rsid w:val="0068717F"/>
    <w:rsid w:val="00687C55"/>
    <w:rsid w:val="00690DB8"/>
    <w:rsid w:val="0069196A"/>
    <w:rsid w:val="00691B48"/>
    <w:rsid w:val="00691BDA"/>
    <w:rsid w:val="006930BB"/>
    <w:rsid w:val="00694144"/>
    <w:rsid w:val="006949BA"/>
    <w:rsid w:val="00695B97"/>
    <w:rsid w:val="00696B5D"/>
    <w:rsid w:val="00697009"/>
    <w:rsid w:val="0069730A"/>
    <w:rsid w:val="00697663"/>
    <w:rsid w:val="006A0D2A"/>
    <w:rsid w:val="006A1766"/>
    <w:rsid w:val="006A2FF9"/>
    <w:rsid w:val="006A54BB"/>
    <w:rsid w:val="006A6019"/>
    <w:rsid w:val="006A66DE"/>
    <w:rsid w:val="006B09BB"/>
    <w:rsid w:val="006B2D6A"/>
    <w:rsid w:val="006B48A4"/>
    <w:rsid w:val="006B4BF8"/>
    <w:rsid w:val="006B55AC"/>
    <w:rsid w:val="006B5C41"/>
    <w:rsid w:val="006B5F69"/>
    <w:rsid w:val="006B6064"/>
    <w:rsid w:val="006B6302"/>
    <w:rsid w:val="006B6BD4"/>
    <w:rsid w:val="006B79AA"/>
    <w:rsid w:val="006C0276"/>
    <w:rsid w:val="006C0CD7"/>
    <w:rsid w:val="006C0F4D"/>
    <w:rsid w:val="006C20C2"/>
    <w:rsid w:val="006C3030"/>
    <w:rsid w:val="006C3886"/>
    <w:rsid w:val="006C3991"/>
    <w:rsid w:val="006C3FEA"/>
    <w:rsid w:val="006C494A"/>
    <w:rsid w:val="006C4E01"/>
    <w:rsid w:val="006C52FF"/>
    <w:rsid w:val="006C655C"/>
    <w:rsid w:val="006C6CE7"/>
    <w:rsid w:val="006C6DA4"/>
    <w:rsid w:val="006D0790"/>
    <w:rsid w:val="006D09DD"/>
    <w:rsid w:val="006D28D3"/>
    <w:rsid w:val="006D2ADC"/>
    <w:rsid w:val="006D34C4"/>
    <w:rsid w:val="006D428A"/>
    <w:rsid w:val="006D429A"/>
    <w:rsid w:val="006D52B0"/>
    <w:rsid w:val="006D59B0"/>
    <w:rsid w:val="006D6B3E"/>
    <w:rsid w:val="006D760C"/>
    <w:rsid w:val="006D7818"/>
    <w:rsid w:val="006E01E9"/>
    <w:rsid w:val="006E0223"/>
    <w:rsid w:val="006E0381"/>
    <w:rsid w:val="006E0528"/>
    <w:rsid w:val="006E08FF"/>
    <w:rsid w:val="006E1E44"/>
    <w:rsid w:val="006E2681"/>
    <w:rsid w:val="006E2EDA"/>
    <w:rsid w:val="006E391C"/>
    <w:rsid w:val="006E397C"/>
    <w:rsid w:val="006E3DED"/>
    <w:rsid w:val="006E4B25"/>
    <w:rsid w:val="006E511A"/>
    <w:rsid w:val="006E5A70"/>
    <w:rsid w:val="006E642F"/>
    <w:rsid w:val="006E6555"/>
    <w:rsid w:val="006E7624"/>
    <w:rsid w:val="006E7970"/>
    <w:rsid w:val="006E7F86"/>
    <w:rsid w:val="006F0C78"/>
    <w:rsid w:val="006F10B1"/>
    <w:rsid w:val="006F1549"/>
    <w:rsid w:val="006F23DC"/>
    <w:rsid w:val="006F240A"/>
    <w:rsid w:val="006F2ADC"/>
    <w:rsid w:val="006F2B1B"/>
    <w:rsid w:val="006F3129"/>
    <w:rsid w:val="006F4132"/>
    <w:rsid w:val="006F4B78"/>
    <w:rsid w:val="006F62BC"/>
    <w:rsid w:val="006F62C4"/>
    <w:rsid w:val="006F64BE"/>
    <w:rsid w:val="006F68A2"/>
    <w:rsid w:val="006F7850"/>
    <w:rsid w:val="007010CE"/>
    <w:rsid w:val="0070121D"/>
    <w:rsid w:val="00701D13"/>
    <w:rsid w:val="007021AD"/>
    <w:rsid w:val="00702450"/>
    <w:rsid w:val="007040E9"/>
    <w:rsid w:val="00704C37"/>
    <w:rsid w:val="007059A7"/>
    <w:rsid w:val="007063D4"/>
    <w:rsid w:val="00706ABB"/>
    <w:rsid w:val="0070705E"/>
    <w:rsid w:val="00707A3A"/>
    <w:rsid w:val="00707C42"/>
    <w:rsid w:val="0071050D"/>
    <w:rsid w:val="00710770"/>
    <w:rsid w:val="00710824"/>
    <w:rsid w:val="00713216"/>
    <w:rsid w:val="00713369"/>
    <w:rsid w:val="00714448"/>
    <w:rsid w:val="007156AC"/>
    <w:rsid w:val="00716857"/>
    <w:rsid w:val="00716AEF"/>
    <w:rsid w:val="00717282"/>
    <w:rsid w:val="00717ABD"/>
    <w:rsid w:val="00717ACE"/>
    <w:rsid w:val="00717FD7"/>
    <w:rsid w:val="00720949"/>
    <w:rsid w:val="007212F7"/>
    <w:rsid w:val="00721561"/>
    <w:rsid w:val="00721752"/>
    <w:rsid w:val="00722B3B"/>
    <w:rsid w:val="00722CF0"/>
    <w:rsid w:val="00722DD4"/>
    <w:rsid w:val="00724CBA"/>
    <w:rsid w:val="00725F2C"/>
    <w:rsid w:val="00726972"/>
    <w:rsid w:val="00727037"/>
    <w:rsid w:val="00727370"/>
    <w:rsid w:val="00730127"/>
    <w:rsid w:val="00731D93"/>
    <w:rsid w:val="00731FF7"/>
    <w:rsid w:val="00732111"/>
    <w:rsid w:val="0073238B"/>
    <w:rsid w:val="007348B9"/>
    <w:rsid w:val="007359B7"/>
    <w:rsid w:val="00735E25"/>
    <w:rsid w:val="00737EE7"/>
    <w:rsid w:val="007413B9"/>
    <w:rsid w:val="00742972"/>
    <w:rsid w:val="00742D65"/>
    <w:rsid w:val="00744568"/>
    <w:rsid w:val="007452B2"/>
    <w:rsid w:val="007455B5"/>
    <w:rsid w:val="00747250"/>
    <w:rsid w:val="007474E8"/>
    <w:rsid w:val="00747C9D"/>
    <w:rsid w:val="00747D05"/>
    <w:rsid w:val="00750BFC"/>
    <w:rsid w:val="007510F9"/>
    <w:rsid w:val="00751C0F"/>
    <w:rsid w:val="00751FC9"/>
    <w:rsid w:val="00752036"/>
    <w:rsid w:val="00752315"/>
    <w:rsid w:val="00753610"/>
    <w:rsid w:val="007543B0"/>
    <w:rsid w:val="0075555B"/>
    <w:rsid w:val="007568A9"/>
    <w:rsid w:val="00757C9B"/>
    <w:rsid w:val="00760563"/>
    <w:rsid w:val="007606D5"/>
    <w:rsid w:val="00760FE5"/>
    <w:rsid w:val="007616BB"/>
    <w:rsid w:val="007620C5"/>
    <w:rsid w:val="007622A9"/>
    <w:rsid w:val="0076246E"/>
    <w:rsid w:val="00763213"/>
    <w:rsid w:val="00764BDC"/>
    <w:rsid w:val="00767B6E"/>
    <w:rsid w:val="007710AF"/>
    <w:rsid w:val="00771AC3"/>
    <w:rsid w:val="007724D2"/>
    <w:rsid w:val="00773A6E"/>
    <w:rsid w:val="007742BE"/>
    <w:rsid w:val="00774849"/>
    <w:rsid w:val="00774F82"/>
    <w:rsid w:val="00775AD5"/>
    <w:rsid w:val="0077639A"/>
    <w:rsid w:val="00776903"/>
    <w:rsid w:val="00776AB5"/>
    <w:rsid w:val="0078100C"/>
    <w:rsid w:val="0078121D"/>
    <w:rsid w:val="00781444"/>
    <w:rsid w:val="007819FC"/>
    <w:rsid w:val="00782780"/>
    <w:rsid w:val="007827EA"/>
    <w:rsid w:val="007838F4"/>
    <w:rsid w:val="00783A6E"/>
    <w:rsid w:val="00783DA6"/>
    <w:rsid w:val="00784113"/>
    <w:rsid w:val="007841DD"/>
    <w:rsid w:val="00784BE2"/>
    <w:rsid w:val="007854E6"/>
    <w:rsid w:val="00785990"/>
    <w:rsid w:val="00785D2D"/>
    <w:rsid w:val="0078772C"/>
    <w:rsid w:val="007878E4"/>
    <w:rsid w:val="007908F2"/>
    <w:rsid w:val="00790D65"/>
    <w:rsid w:val="00791408"/>
    <w:rsid w:val="00791824"/>
    <w:rsid w:val="00793A23"/>
    <w:rsid w:val="00794908"/>
    <w:rsid w:val="00796B5E"/>
    <w:rsid w:val="007A07C5"/>
    <w:rsid w:val="007A0AEE"/>
    <w:rsid w:val="007A148E"/>
    <w:rsid w:val="007A1EBF"/>
    <w:rsid w:val="007A1FCB"/>
    <w:rsid w:val="007A203D"/>
    <w:rsid w:val="007A22B8"/>
    <w:rsid w:val="007A232D"/>
    <w:rsid w:val="007A2761"/>
    <w:rsid w:val="007A2DD5"/>
    <w:rsid w:val="007A3CC1"/>
    <w:rsid w:val="007A4272"/>
    <w:rsid w:val="007A43CA"/>
    <w:rsid w:val="007A47D5"/>
    <w:rsid w:val="007A4BA6"/>
    <w:rsid w:val="007A5191"/>
    <w:rsid w:val="007A6991"/>
    <w:rsid w:val="007A7452"/>
    <w:rsid w:val="007B0491"/>
    <w:rsid w:val="007B0E63"/>
    <w:rsid w:val="007B337A"/>
    <w:rsid w:val="007B3AE8"/>
    <w:rsid w:val="007B3D5C"/>
    <w:rsid w:val="007B3DFE"/>
    <w:rsid w:val="007B4131"/>
    <w:rsid w:val="007B4418"/>
    <w:rsid w:val="007B559A"/>
    <w:rsid w:val="007B6E8F"/>
    <w:rsid w:val="007B7156"/>
    <w:rsid w:val="007B7460"/>
    <w:rsid w:val="007B78CB"/>
    <w:rsid w:val="007B7BE4"/>
    <w:rsid w:val="007B7F67"/>
    <w:rsid w:val="007C173D"/>
    <w:rsid w:val="007C1822"/>
    <w:rsid w:val="007C2380"/>
    <w:rsid w:val="007C2E95"/>
    <w:rsid w:val="007C34FB"/>
    <w:rsid w:val="007C3A9E"/>
    <w:rsid w:val="007C3E82"/>
    <w:rsid w:val="007C4079"/>
    <w:rsid w:val="007C44A6"/>
    <w:rsid w:val="007C56B0"/>
    <w:rsid w:val="007C64EB"/>
    <w:rsid w:val="007C6748"/>
    <w:rsid w:val="007D0396"/>
    <w:rsid w:val="007D24C0"/>
    <w:rsid w:val="007D2761"/>
    <w:rsid w:val="007D314C"/>
    <w:rsid w:val="007D3A37"/>
    <w:rsid w:val="007D3AA0"/>
    <w:rsid w:val="007D3B44"/>
    <w:rsid w:val="007D3C69"/>
    <w:rsid w:val="007D42F4"/>
    <w:rsid w:val="007D478F"/>
    <w:rsid w:val="007D4D8C"/>
    <w:rsid w:val="007D528E"/>
    <w:rsid w:val="007D57C3"/>
    <w:rsid w:val="007D5BFE"/>
    <w:rsid w:val="007D5ECF"/>
    <w:rsid w:val="007D635E"/>
    <w:rsid w:val="007D6634"/>
    <w:rsid w:val="007D697B"/>
    <w:rsid w:val="007D727B"/>
    <w:rsid w:val="007E00E1"/>
    <w:rsid w:val="007E09B1"/>
    <w:rsid w:val="007E1795"/>
    <w:rsid w:val="007E1CF7"/>
    <w:rsid w:val="007E2815"/>
    <w:rsid w:val="007E2E0F"/>
    <w:rsid w:val="007E2F0D"/>
    <w:rsid w:val="007E318F"/>
    <w:rsid w:val="007E382B"/>
    <w:rsid w:val="007E6CA8"/>
    <w:rsid w:val="007E6EB0"/>
    <w:rsid w:val="007E774E"/>
    <w:rsid w:val="007E7D28"/>
    <w:rsid w:val="007F0287"/>
    <w:rsid w:val="007F241C"/>
    <w:rsid w:val="007F2487"/>
    <w:rsid w:val="007F24FD"/>
    <w:rsid w:val="007F509E"/>
    <w:rsid w:val="007F5970"/>
    <w:rsid w:val="007F5A3C"/>
    <w:rsid w:val="007F5B3A"/>
    <w:rsid w:val="007F5DE8"/>
    <w:rsid w:val="007F6349"/>
    <w:rsid w:val="007F7076"/>
    <w:rsid w:val="007F727A"/>
    <w:rsid w:val="007F77B6"/>
    <w:rsid w:val="007F7CD0"/>
    <w:rsid w:val="00800A75"/>
    <w:rsid w:val="00801DD3"/>
    <w:rsid w:val="00801DE2"/>
    <w:rsid w:val="008034CF"/>
    <w:rsid w:val="00803AFA"/>
    <w:rsid w:val="00803EF3"/>
    <w:rsid w:val="00805CC9"/>
    <w:rsid w:val="00805EB4"/>
    <w:rsid w:val="008064A9"/>
    <w:rsid w:val="008104B1"/>
    <w:rsid w:val="00810603"/>
    <w:rsid w:val="00811CF2"/>
    <w:rsid w:val="0081244E"/>
    <w:rsid w:val="0081358D"/>
    <w:rsid w:val="008135EF"/>
    <w:rsid w:val="008146FF"/>
    <w:rsid w:val="00814A67"/>
    <w:rsid w:val="00814FDE"/>
    <w:rsid w:val="00815212"/>
    <w:rsid w:val="00815524"/>
    <w:rsid w:val="0081669D"/>
    <w:rsid w:val="00816DFD"/>
    <w:rsid w:val="008170BE"/>
    <w:rsid w:val="00817B83"/>
    <w:rsid w:val="00820F9B"/>
    <w:rsid w:val="00821766"/>
    <w:rsid w:val="00821938"/>
    <w:rsid w:val="00821CC0"/>
    <w:rsid w:val="00822468"/>
    <w:rsid w:val="00823739"/>
    <w:rsid w:val="00823A00"/>
    <w:rsid w:val="008244C4"/>
    <w:rsid w:val="00824687"/>
    <w:rsid w:val="0082487F"/>
    <w:rsid w:val="00824A2E"/>
    <w:rsid w:val="00824AE3"/>
    <w:rsid w:val="00825447"/>
    <w:rsid w:val="00825AD8"/>
    <w:rsid w:val="0082685C"/>
    <w:rsid w:val="00827940"/>
    <w:rsid w:val="00827FBB"/>
    <w:rsid w:val="008305B8"/>
    <w:rsid w:val="008305DB"/>
    <w:rsid w:val="00831C64"/>
    <w:rsid w:val="008322B3"/>
    <w:rsid w:val="0083324D"/>
    <w:rsid w:val="008333CE"/>
    <w:rsid w:val="0083378A"/>
    <w:rsid w:val="0083429F"/>
    <w:rsid w:val="00834DB4"/>
    <w:rsid w:val="00835A3F"/>
    <w:rsid w:val="00836AB3"/>
    <w:rsid w:val="00837276"/>
    <w:rsid w:val="0083757D"/>
    <w:rsid w:val="00837590"/>
    <w:rsid w:val="0083784B"/>
    <w:rsid w:val="008378E1"/>
    <w:rsid w:val="008406AC"/>
    <w:rsid w:val="00840CEB"/>
    <w:rsid w:val="00841733"/>
    <w:rsid w:val="00842227"/>
    <w:rsid w:val="008424AC"/>
    <w:rsid w:val="00844183"/>
    <w:rsid w:val="00844247"/>
    <w:rsid w:val="00844C15"/>
    <w:rsid w:val="00845F99"/>
    <w:rsid w:val="008478A7"/>
    <w:rsid w:val="00850030"/>
    <w:rsid w:val="00850BC6"/>
    <w:rsid w:val="008513B7"/>
    <w:rsid w:val="00851692"/>
    <w:rsid w:val="008522F9"/>
    <w:rsid w:val="00852A6B"/>
    <w:rsid w:val="008532B9"/>
    <w:rsid w:val="008536DB"/>
    <w:rsid w:val="00853BC2"/>
    <w:rsid w:val="0085464E"/>
    <w:rsid w:val="00854B0D"/>
    <w:rsid w:val="0085535A"/>
    <w:rsid w:val="008558C9"/>
    <w:rsid w:val="008559BB"/>
    <w:rsid w:val="00855FBA"/>
    <w:rsid w:val="0085650D"/>
    <w:rsid w:val="00856FF8"/>
    <w:rsid w:val="00857315"/>
    <w:rsid w:val="0085798E"/>
    <w:rsid w:val="00857C96"/>
    <w:rsid w:val="008600BA"/>
    <w:rsid w:val="00860FBE"/>
    <w:rsid w:val="0086236A"/>
    <w:rsid w:val="00862D33"/>
    <w:rsid w:val="00863880"/>
    <w:rsid w:val="00863B5C"/>
    <w:rsid w:val="00864BB3"/>
    <w:rsid w:val="00865D6C"/>
    <w:rsid w:val="00865DB6"/>
    <w:rsid w:val="00865E10"/>
    <w:rsid w:val="0086627F"/>
    <w:rsid w:val="008662AC"/>
    <w:rsid w:val="0086645E"/>
    <w:rsid w:val="0086719F"/>
    <w:rsid w:val="00867C71"/>
    <w:rsid w:val="00870758"/>
    <w:rsid w:val="008728BE"/>
    <w:rsid w:val="008729A7"/>
    <w:rsid w:val="00872A9F"/>
    <w:rsid w:val="00872BC0"/>
    <w:rsid w:val="008734BC"/>
    <w:rsid w:val="008738B4"/>
    <w:rsid w:val="00875629"/>
    <w:rsid w:val="00875CEA"/>
    <w:rsid w:val="0087664D"/>
    <w:rsid w:val="0087687F"/>
    <w:rsid w:val="00876E2C"/>
    <w:rsid w:val="0087709B"/>
    <w:rsid w:val="00877C1A"/>
    <w:rsid w:val="00882ADC"/>
    <w:rsid w:val="00882C46"/>
    <w:rsid w:val="00883E89"/>
    <w:rsid w:val="00883F91"/>
    <w:rsid w:val="00884EB3"/>
    <w:rsid w:val="00886591"/>
    <w:rsid w:val="00886B79"/>
    <w:rsid w:val="00890E0D"/>
    <w:rsid w:val="00891762"/>
    <w:rsid w:val="00891959"/>
    <w:rsid w:val="00892629"/>
    <w:rsid w:val="00892762"/>
    <w:rsid w:val="00893917"/>
    <w:rsid w:val="00895A98"/>
    <w:rsid w:val="008966F0"/>
    <w:rsid w:val="00896B35"/>
    <w:rsid w:val="008970E3"/>
    <w:rsid w:val="008A02BA"/>
    <w:rsid w:val="008A0DDE"/>
    <w:rsid w:val="008A19F2"/>
    <w:rsid w:val="008A28F9"/>
    <w:rsid w:val="008A5B1F"/>
    <w:rsid w:val="008A65A0"/>
    <w:rsid w:val="008B0138"/>
    <w:rsid w:val="008B0560"/>
    <w:rsid w:val="008B0783"/>
    <w:rsid w:val="008B0EB9"/>
    <w:rsid w:val="008B13D0"/>
    <w:rsid w:val="008B1DD0"/>
    <w:rsid w:val="008B1EDA"/>
    <w:rsid w:val="008B3228"/>
    <w:rsid w:val="008B39D1"/>
    <w:rsid w:val="008B493E"/>
    <w:rsid w:val="008B5985"/>
    <w:rsid w:val="008B76A7"/>
    <w:rsid w:val="008C01E5"/>
    <w:rsid w:val="008C02CB"/>
    <w:rsid w:val="008C19F2"/>
    <w:rsid w:val="008C2472"/>
    <w:rsid w:val="008C318C"/>
    <w:rsid w:val="008C3420"/>
    <w:rsid w:val="008C78C8"/>
    <w:rsid w:val="008C7905"/>
    <w:rsid w:val="008D0648"/>
    <w:rsid w:val="008D0905"/>
    <w:rsid w:val="008D0FD8"/>
    <w:rsid w:val="008D10EF"/>
    <w:rsid w:val="008D1187"/>
    <w:rsid w:val="008D1BB2"/>
    <w:rsid w:val="008D1FD4"/>
    <w:rsid w:val="008D28FC"/>
    <w:rsid w:val="008D2C2E"/>
    <w:rsid w:val="008D2FB6"/>
    <w:rsid w:val="008D3767"/>
    <w:rsid w:val="008D439F"/>
    <w:rsid w:val="008D5E8A"/>
    <w:rsid w:val="008D688D"/>
    <w:rsid w:val="008D7487"/>
    <w:rsid w:val="008D7524"/>
    <w:rsid w:val="008D75E8"/>
    <w:rsid w:val="008E0F51"/>
    <w:rsid w:val="008E10E9"/>
    <w:rsid w:val="008E128F"/>
    <w:rsid w:val="008E2821"/>
    <w:rsid w:val="008E3F85"/>
    <w:rsid w:val="008E4C54"/>
    <w:rsid w:val="008E4DCE"/>
    <w:rsid w:val="008E5268"/>
    <w:rsid w:val="008E5602"/>
    <w:rsid w:val="008E5D09"/>
    <w:rsid w:val="008E657A"/>
    <w:rsid w:val="008E6C5B"/>
    <w:rsid w:val="008E726A"/>
    <w:rsid w:val="008E7710"/>
    <w:rsid w:val="008E7C8E"/>
    <w:rsid w:val="008F053C"/>
    <w:rsid w:val="008F0AB6"/>
    <w:rsid w:val="008F0B1A"/>
    <w:rsid w:val="008F0E7F"/>
    <w:rsid w:val="008F1944"/>
    <w:rsid w:val="008F23F0"/>
    <w:rsid w:val="008F250B"/>
    <w:rsid w:val="008F2C6B"/>
    <w:rsid w:val="008F46B9"/>
    <w:rsid w:val="008F49C5"/>
    <w:rsid w:val="008F55E3"/>
    <w:rsid w:val="008F606B"/>
    <w:rsid w:val="008F6DCA"/>
    <w:rsid w:val="009004D4"/>
    <w:rsid w:val="00901122"/>
    <w:rsid w:val="00901A60"/>
    <w:rsid w:val="00901F0B"/>
    <w:rsid w:val="00901F94"/>
    <w:rsid w:val="009027D2"/>
    <w:rsid w:val="009036A4"/>
    <w:rsid w:val="00903CA8"/>
    <w:rsid w:val="00903F34"/>
    <w:rsid w:val="00904147"/>
    <w:rsid w:val="00904FC3"/>
    <w:rsid w:val="00906519"/>
    <w:rsid w:val="009078F5"/>
    <w:rsid w:val="0091039F"/>
    <w:rsid w:val="009122A1"/>
    <w:rsid w:val="009122C0"/>
    <w:rsid w:val="00912316"/>
    <w:rsid w:val="009129CC"/>
    <w:rsid w:val="009136BF"/>
    <w:rsid w:val="00913A64"/>
    <w:rsid w:val="00914155"/>
    <w:rsid w:val="009143DC"/>
    <w:rsid w:val="009146B3"/>
    <w:rsid w:val="0091493B"/>
    <w:rsid w:val="0091493E"/>
    <w:rsid w:val="00915D0D"/>
    <w:rsid w:val="00915EA4"/>
    <w:rsid w:val="00915FAB"/>
    <w:rsid w:val="009168D0"/>
    <w:rsid w:val="00916F96"/>
    <w:rsid w:val="009170FC"/>
    <w:rsid w:val="00917E05"/>
    <w:rsid w:val="00917F01"/>
    <w:rsid w:val="00920080"/>
    <w:rsid w:val="009200D2"/>
    <w:rsid w:val="00920345"/>
    <w:rsid w:val="00920B4A"/>
    <w:rsid w:val="009211F6"/>
    <w:rsid w:val="00921BB6"/>
    <w:rsid w:val="00921D1C"/>
    <w:rsid w:val="00922A66"/>
    <w:rsid w:val="00922B86"/>
    <w:rsid w:val="00922DB9"/>
    <w:rsid w:val="009239E4"/>
    <w:rsid w:val="00924504"/>
    <w:rsid w:val="009245D7"/>
    <w:rsid w:val="009251C9"/>
    <w:rsid w:val="00926AC4"/>
    <w:rsid w:val="00927547"/>
    <w:rsid w:val="0092771C"/>
    <w:rsid w:val="0093002C"/>
    <w:rsid w:val="00930147"/>
    <w:rsid w:val="00930407"/>
    <w:rsid w:val="00930E63"/>
    <w:rsid w:val="0093109A"/>
    <w:rsid w:val="00931BCB"/>
    <w:rsid w:val="00932A39"/>
    <w:rsid w:val="0093300D"/>
    <w:rsid w:val="00934005"/>
    <w:rsid w:val="0093438E"/>
    <w:rsid w:val="00934A95"/>
    <w:rsid w:val="00934D0F"/>
    <w:rsid w:val="00935580"/>
    <w:rsid w:val="009358F8"/>
    <w:rsid w:val="00936368"/>
    <w:rsid w:val="00937718"/>
    <w:rsid w:val="00937B36"/>
    <w:rsid w:val="009403A0"/>
    <w:rsid w:val="00940B59"/>
    <w:rsid w:val="00940D32"/>
    <w:rsid w:val="00941D36"/>
    <w:rsid w:val="009420F1"/>
    <w:rsid w:val="00942436"/>
    <w:rsid w:val="009425DF"/>
    <w:rsid w:val="00942F2B"/>
    <w:rsid w:val="009430A5"/>
    <w:rsid w:val="009432CB"/>
    <w:rsid w:val="00943716"/>
    <w:rsid w:val="009440E8"/>
    <w:rsid w:val="009446ED"/>
    <w:rsid w:val="009458EB"/>
    <w:rsid w:val="00946A92"/>
    <w:rsid w:val="009470C5"/>
    <w:rsid w:val="0094756A"/>
    <w:rsid w:val="00947D67"/>
    <w:rsid w:val="00947F47"/>
    <w:rsid w:val="00950B4B"/>
    <w:rsid w:val="00951B2B"/>
    <w:rsid w:val="00951E43"/>
    <w:rsid w:val="00951F63"/>
    <w:rsid w:val="00952478"/>
    <w:rsid w:val="00952831"/>
    <w:rsid w:val="00952981"/>
    <w:rsid w:val="00952A3D"/>
    <w:rsid w:val="00953162"/>
    <w:rsid w:val="00953369"/>
    <w:rsid w:val="00954D1A"/>
    <w:rsid w:val="009552D4"/>
    <w:rsid w:val="00955D7B"/>
    <w:rsid w:val="00956184"/>
    <w:rsid w:val="009568B5"/>
    <w:rsid w:val="00956BAC"/>
    <w:rsid w:val="0095737F"/>
    <w:rsid w:val="00957A1D"/>
    <w:rsid w:val="00960955"/>
    <w:rsid w:val="00962691"/>
    <w:rsid w:val="00962B26"/>
    <w:rsid w:val="00963818"/>
    <w:rsid w:val="00964208"/>
    <w:rsid w:val="00965C10"/>
    <w:rsid w:val="00965C63"/>
    <w:rsid w:val="0096733E"/>
    <w:rsid w:val="0096742A"/>
    <w:rsid w:val="009677C1"/>
    <w:rsid w:val="00970F81"/>
    <w:rsid w:val="0097186F"/>
    <w:rsid w:val="0097236D"/>
    <w:rsid w:val="009727EC"/>
    <w:rsid w:val="00973300"/>
    <w:rsid w:val="0097351D"/>
    <w:rsid w:val="00974544"/>
    <w:rsid w:val="00974CD0"/>
    <w:rsid w:val="00974DAF"/>
    <w:rsid w:val="009763AA"/>
    <w:rsid w:val="009771A4"/>
    <w:rsid w:val="0098019D"/>
    <w:rsid w:val="00980F0D"/>
    <w:rsid w:val="009819BD"/>
    <w:rsid w:val="00982309"/>
    <w:rsid w:val="00982F56"/>
    <w:rsid w:val="0098384C"/>
    <w:rsid w:val="00985537"/>
    <w:rsid w:val="00987B1B"/>
    <w:rsid w:val="00990105"/>
    <w:rsid w:val="0099030A"/>
    <w:rsid w:val="00990498"/>
    <w:rsid w:val="009907E6"/>
    <w:rsid w:val="00990C3D"/>
    <w:rsid w:val="00990C57"/>
    <w:rsid w:val="0099198B"/>
    <w:rsid w:val="00992410"/>
    <w:rsid w:val="00992D1E"/>
    <w:rsid w:val="009930B2"/>
    <w:rsid w:val="00993893"/>
    <w:rsid w:val="00993908"/>
    <w:rsid w:val="009949F8"/>
    <w:rsid w:val="00995505"/>
    <w:rsid w:val="009955BB"/>
    <w:rsid w:val="00995D34"/>
    <w:rsid w:val="0099619C"/>
    <w:rsid w:val="0099686A"/>
    <w:rsid w:val="009971EC"/>
    <w:rsid w:val="009A005F"/>
    <w:rsid w:val="009A0168"/>
    <w:rsid w:val="009A0751"/>
    <w:rsid w:val="009A077C"/>
    <w:rsid w:val="009A0788"/>
    <w:rsid w:val="009A178B"/>
    <w:rsid w:val="009A193A"/>
    <w:rsid w:val="009A2C2C"/>
    <w:rsid w:val="009A2C87"/>
    <w:rsid w:val="009A395A"/>
    <w:rsid w:val="009A3D83"/>
    <w:rsid w:val="009A4E61"/>
    <w:rsid w:val="009A64BB"/>
    <w:rsid w:val="009A6E96"/>
    <w:rsid w:val="009A72D1"/>
    <w:rsid w:val="009B19F1"/>
    <w:rsid w:val="009B1CDC"/>
    <w:rsid w:val="009B4B4C"/>
    <w:rsid w:val="009B5017"/>
    <w:rsid w:val="009B61F1"/>
    <w:rsid w:val="009B6890"/>
    <w:rsid w:val="009B6F76"/>
    <w:rsid w:val="009B7519"/>
    <w:rsid w:val="009C00AF"/>
    <w:rsid w:val="009C0235"/>
    <w:rsid w:val="009C0A33"/>
    <w:rsid w:val="009C0A7A"/>
    <w:rsid w:val="009C1107"/>
    <w:rsid w:val="009C155F"/>
    <w:rsid w:val="009C2223"/>
    <w:rsid w:val="009C35D5"/>
    <w:rsid w:val="009C419B"/>
    <w:rsid w:val="009C449E"/>
    <w:rsid w:val="009C480B"/>
    <w:rsid w:val="009C499C"/>
    <w:rsid w:val="009C5E66"/>
    <w:rsid w:val="009C5EAC"/>
    <w:rsid w:val="009C643E"/>
    <w:rsid w:val="009C655B"/>
    <w:rsid w:val="009C6F38"/>
    <w:rsid w:val="009C75A5"/>
    <w:rsid w:val="009C7D54"/>
    <w:rsid w:val="009D021F"/>
    <w:rsid w:val="009D04EC"/>
    <w:rsid w:val="009D057B"/>
    <w:rsid w:val="009D0C82"/>
    <w:rsid w:val="009D0D86"/>
    <w:rsid w:val="009D12BD"/>
    <w:rsid w:val="009D16CC"/>
    <w:rsid w:val="009D1E82"/>
    <w:rsid w:val="009D1EF4"/>
    <w:rsid w:val="009D29AA"/>
    <w:rsid w:val="009D3687"/>
    <w:rsid w:val="009D46AE"/>
    <w:rsid w:val="009D4D1A"/>
    <w:rsid w:val="009D5233"/>
    <w:rsid w:val="009D55C3"/>
    <w:rsid w:val="009D5741"/>
    <w:rsid w:val="009D6100"/>
    <w:rsid w:val="009D6D35"/>
    <w:rsid w:val="009D7D33"/>
    <w:rsid w:val="009E1597"/>
    <w:rsid w:val="009E199A"/>
    <w:rsid w:val="009E26A1"/>
    <w:rsid w:val="009E2982"/>
    <w:rsid w:val="009E2AB9"/>
    <w:rsid w:val="009E3E8B"/>
    <w:rsid w:val="009E5099"/>
    <w:rsid w:val="009F0252"/>
    <w:rsid w:val="009F1547"/>
    <w:rsid w:val="009F1A98"/>
    <w:rsid w:val="009F27B3"/>
    <w:rsid w:val="009F398E"/>
    <w:rsid w:val="009F3FC7"/>
    <w:rsid w:val="009F5022"/>
    <w:rsid w:val="009F5AA4"/>
    <w:rsid w:val="009F623B"/>
    <w:rsid w:val="009F6246"/>
    <w:rsid w:val="009F7E33"/>
    <w:rsid w:val="009F7FAE"/>
    <w:rsid w:val="00A00CF8"/>
    <w:rsid w:val="00A00DA5"/>
    <w:rsid w:val="00A019C2"/>
    <w:rsid w:val="00A01A36"/>
    <w:rsid w:val="00A01B25"/>
    <w:rsid w:val="00A01B45"/>
    <w:rsid w:val="00A024BC"/>
    <w:rsid w:val="00A02CE8"/>
    <w:rsid w:val="00A02EAA"/>
    <w:rsid w:val="00A0338C"/>
    <w:rsid w:val="00A034BC"/>
    <w:rsid w:val="00A03DF8"/>
    <w:rsid w:val="00A03DFA"/>
    <w:rsid w:val="00A04F57"/>
    <w:rsid w:val="00A051EB"/>
    <w:rsid w:val="00A0686E"/>
    <w:rsid w:val="00A106CC"/>
    <w:rsid w:val="00A108BD"/>
    <w:rsid w:val="00A10A4A"/>
    <w:rsid w:val="00A12417"/>
    <w:rsid w:val="00A13091"/>
    <w:rsid w:val="00A14C15"/>
    <w:rsid w:val="00A1573D"/>
    <w:rsid w:val="00A159D3"/>
    <w:rsid w:val="00A1670E"/>
    <w:rsid w:val="00A167C3"/>
    <w:rsid w:val="00A16D1F"/>
    <w:rsid w:val="00A17480"/>
    <w:rsid w:val="00A208EF"/>
    <w:rsid w:val="00A20A91"/>
    <w:rsid w:val="00A21582"/>
    <w:rsid w:val="00A227E2"/>
    <w:rsid w:val="00A22A54"/>
    <w:rsid w:val="00A23CB0"/>
    <w:rsid w:val="00A247EB"/>
    <w:rsid w:val="00A24AA2"/>
    <w:rsid w:val="00A2506F"/>
    <w:rsid w:val="00A25346"/>
    <w:rsid w:val="00A25F06"/>
    <w:rsid w:val="00A26DF2"/>
    <w:rsid w:val="00A27DEE"/>
    <w:rsid w:val="00A27E20"/>
    <w:rsid w:val="00A304E2"/>
    <w:rsid w:val="00A308F1"/>
    <w:rsid w:val="00A309D3"/>
    <w:rsid w:val="00A32165"/>
    <w:rsid w:val="00A32453"/>
    <w:rsid w:val="00A329F2"/>
    <w:rsid w:val="00A32F2D"/>
    <w:rsid w:val="00A333A5"/>
    <w:rsid w:val="00A335CA"/>
    <w:rsid w:val="00A3527D"/>
    <w:rsid w:val="00A36172"/>
    <w:rsid w:val="00A36BEF"/>
    <w:rsid w:val="00A40EF9"/>
    <w:rsid w:val="00A41062"/>
    <w:rsid w:val="00A429AE"/>
    <w:rsid w:val="00A42D49"/>
    <w:rsid w:val="00A42F55"/>
    <w:rsid w:val="00A43320"/>
    <w:rsid w:val="00A44F74"/>
    <w:rsid w:val="00A4562B"/>
    <w:rsid w:val="00A466F1"/>
    <w:rsid w:val="00A5173A"/>
    <w:rsid w:val="00A51C59"/>
    <w:rsid w:val="00A51D9A"/>
    <w:rsid w:val="00A535E5"/>
    <w:rsid w:val="00A54577"/>
    <w:rsid w:val="00A558AC"/>
    <w:rsid w:val="00A559BD"/>
    <w:rsid w:val="00A55D5C"/>
    <w:rsid w:val="00A60175"/>
    <w:rsid w:val="00A606B7"/>
    <w:rsid w:val="00A60B20"/>
    <w:rsid w:val="00A61381"/>
    <w:rsid w:val="00A62039"/>
    <w:rsid w:val="00A634AA"/>
    <w:rsid w:val="00A63810"/>
    <w:rsid w:val="00A63C71"/>
    <w:rsid w:val="00A64F00"/>
    <w:rsid w:val="00A659EF"/>
    <w:rsid w:val="00A65CE8"/>
    <w:rsid w:val="00A65F77"/>
    <w:rsid w:val="00A66246"/>
    <w:rsid w:val="00A6634B"/>
    <w:rsid w:val="00A66570"/>
    <w:rsid w:val="00A666B0"/>
    <w:rsid w:val="00A668C3"/>
    <w:rsid w:val="00A66BED"/>
    <w:rsid w:val="00A66F14"/>
    <w:rsid w:val="00A6707E"/>
    <w:rsid w:val="00A67923"/>
    <w:rsid w:val="00A67C12"/>
    <w:rsid w:val="00A67D87"/>
    <w:rsid w:val="00A70769"/>
    <w:rsid w:val="00A70B3B"/>
    <w:rsid w:val="00A70DAF"/>
    <w:rsid w:val="00A714D6"/>
    <w:rsid w:val="00A72D55"/>
    <w:rsid w:val="00A72E0E"/>
    <w:rsid w:val="00A73A25"/>
    <w:rsid w:val="00A742BA"/>
    <w:rsid w:val="00A74301"/>
    <w:rsid w:val="00A7443B"/>
    <w:rsid w:val="00A7464F"/>
    <w:rsid w:val="00A75C72"/>
    <w:rsid w:val="00A75F8D"/>
    <w:rsid w:val="00A7768D"/>
    <w:rsid w:val="00A80034"/>
    <w:rsid w:val="00A82960"/>
    <w:rsid w:val="00A82CAB"/>
    <w:rsid w:val="00A833D9"/>
    <w:rsid w:val="00A83D9E"/>
    <w:rsid w:val="00A84FA3"/>
    <w:rsid w:val="00A8501B"/>
    <w:rsid w:val="00A85644"/>
    <w:rsid w:val="00A85786"/>
    <w:rsid w:val="00A86942"/>
    <w:rsid w:val="00A90031"/>
    <w:rsid w:val="00A910F0"/>
    <w:rsid w:val="00A91821"/>
    <w:rsid w:val="00A937D3"/>
    <w:rsid w:val="00A94AB5"/>
    <w:rsid w:val="00A952B2"/>
    <w:rsid w:val="00A96ECC"/>
    <w:rsid w:val="00A9759D"/>
    <w:rsid w:val="00A97DA0"/>
    <w:rsid w:val="00AA01BE"/>
    <w:rsid w:val="00AA034C"/>
    <w:rsid w:val="00AA16D0"/>
    <w:rsid w:val="00AA19A1"/>
    <w:rsid w:val="00AA1B97"/>
    <w:rsid w:val="00AA204C"/>
    <w:rsid w:val="00AA271E"/>
    <w:rsid w:val="00AA2754"/>
    <w:rsid w:val="00AA2B22"/>
    <w:rsid w:val="00AA2DF8"/>
    <w:rsid w:val="00AA5C75"/>
    <w:rsid w:val="00AA65E8"/>
    <w:rsid w:val="00AA6B98"/>
    <w:rsid w:val="00AA792C"/>
    <w:rsid w:val="00AA7E2D"/>
    <w:rsid w:val="00AB14B6"/>
    <w:rsid w:val="00AB2504"/>
    <w:rsid w:val="00AB250A"/>
    <w:rsid w:val="00AB270A"/>
    <w:rsid w:val="00AB2889"/>
    <w:rsid w:val="00AB2BE2"/>
    <w:rsid w:val="00AB2E35"/>
    <w:rsid w:val="00AB2F18"/>
    <w:rsid w:val="00AB33BC"/>
    <w:rsid w:val="00AB42A6"/>
    <w:rsid w:val="00AB4312"/>
    <w:rsid w:val="00AB43A0"/>
    <w:rsid w:val="00AB45E7"/>
    <w:rsid w:val="00AB472B"/>
    <w:rsid w:val="00AB4852"/>
    <w:rsid w:val="00AB4873"/>
    <w:rsid w:val="00AB5041"/>
    <w:rsid w:val="00AB5CD2"/>
    <w:rsid w:val="00AB7DBD"/>
    <w:rsid w:val="00AC02C8"/>
    <w:rsid w:val="00AC1061"/>
    <w:rsid w:val="00AC2F6E"/>
    <w:rsid w:val="00AC3300"/>
    <w:rsid w:val="00AC3A73"/>
    <w:rsid w:val="00AC3A87"/>
    <w:rsid w:val="00AC3D9F"/>
    <w:rsid w:val="00AC42DA"/>
    <w:rsid w:val="00AC446B"/>
    <w:rsid w:val="00AC459C"/>
    <w:rsid w:val="00AC57B8"/>
    <w:rsid w:val="00AC67B3"/>
    <w:rsid w:val="00AC6A34"/>
    <w:rsid w:val="00AD01D4"/>
    <w:rsid w:val="00AD0C21"/>
    <w:rsid w:val="00AD0DBF"/>
    <w:rsid w:val="00AD0ED3"/>
    <w:rsid w:val="00AD2E77"/>
    <w:rsid w:val="00AD3026"/>
    <w:rsid w:val="00AD36CA"/>
    <w:rsid w:val="00AD390D"/>
    <w:rsid w:val="00AD3D25"/>
    <w:rsid w:val="00AD4AF1"/>
    <w:rsid w:val="00AD6354"/>
    <w:rsid w:val="00AD6861"/>
    <w:rsid w:val="00AD6DAF"/>
    <w:rsid w:val="00AD7631"/>
    <w:rsid w:val="00AD7695"/>
    <w:rsid w:val="00AE0B4F"/>
    <w:rsid w:val="00AE1071"/>
    <w:rsid w:val="00AE26A8"/>
    <w:rsid w:val="00AE2CCE"/>
    <w:rsid w:val="00AE33FF"/>
    <w:rsid w:val="00AE4FE2"/>
    <w:rsid w:val="00AE5FFD"/>
    <w:rsid w:val="00AE60D6"/>
    <w:rsid w:val="00AE7E07"/>
    <w:rsid w:val="00AF03E9"/>
    <w:rsid w:val="00AF0698"/>
    <w:rsid w:val="00AF0BC6"/>
    <w:rsid w:val="00AF164F"/>
    <w:rsid w:val="00AF34B3"/>
    <w:rsid w:val="00AF3934"/>
    <w:rsid w:val="00AF4493"/>
    <w:rsid w:val="00AF45F8"/>
    <w:rsid w:val="00AF4AFC"/>
    <w:rsid w:val="00AF4E31"/>
    <w:rsid w:val="00AF4FD9"/>
    <w:rsid w:val="00AF5203"/>
    <w:rsid w:val="00AF7E18"/>
    <w:rsid w:val="00B00EE9"/>
    <w:rsid w:val="00B00F32"/>
    <w:rsid w:val="00B015F0"/>
    <w:rsid w:val="00B02655"/>
    <w:rsid w:val="00B037E1"/>
    <w:rsid w:val="00B038C3"/>
    <w:rsid w:val="00B043F7"/>
    <w:rsid w:val="00B045FB"/>
    <w:rsid w:val="00B046C9"/>
    <w:rsid w:val="00B0514F"/>
    <w:rsid w:val="00B051A1"/>
    <w:rsid w:val="00B05489"/>
    <w:rsid w:val="00B05763"/>
    <w:rsid w:val="00B05852"/>
    <w:rsid w:val="00B05BA5"/>
    <w:rsid w:val="00B07BA6"/>
    <w:rsid w:val="00B101A3"/>
    <w:rsid w:val="00B104F8"/>
    <w:rsid w:val="00B111A0"/>
    <w:rsid w:val="00B11DA9"/>
    <w:rsid w:val="00B1311C"/>
    <w:rsid w:val="00B1413D"/>
    <w:rsid w:val="00B1447D"/>
    <w:rsid w:val="00B15F01"/>
    <w:rsid w:val="00B15FC5"/>
    <w:rsid w:val="00B16DE8"/>
    <w:rsid w:val="00B204A4"/>
    <w:rsid w:val="00B2059D"/>
    <w:rsid w:val="00B2082B"/>
    <w:rsid w:val="00B20A6D"/>
    <w:rsid w:val="00B20E5C"/>
    <w:rsid w:val="00B20F81"/>
    <w:rsid w:val="00B21183"/>
    <w:rsid w:val="00B227DB"/>
    <w:rsid w:val="00B22FF4"/>
    <w:rsid w:val="00B23EF8"/>
    <w:rsid w:val="00B25A91"/>
    <w:rsid w:val="00B26833"/>
    <w:rsid w:val="00B273A9"/>
    <w:rsid w:val="00B274B8"/>
    <w:rsid w:val="00B3130C"/>
    <w:rsid w:val="00B320E9"/>
    <w:rsid w:val="00B322EA"/>
    <w:rsid w:val="00B32FDD"/>
    <w:rsid w:val="00B3341E"/>
    <w:rsid w:val="00B33A1A"/>
    <w:rsid w:val="00B33DAE"/>
    <w:rsid w:val="00B36200"/>
    <w:rsid w:val="00B37C9F"/>
    <w:rsid w:val="00B40143"/>
    <w:rsid w:val="00B40AA0"/>
    <w:rsid w:val="00B41195"/>
    <w:rsid w:val="00B41997"/>
    <w:rsid w:val="00B419E2"/>
    <w:rsid w:val="00B42D8D"/>
    <w:rsid w:val="00B433DF"/>
    <w:rsid w:val="00B4353F"/>
    <w:rsid w:val="00B44C3F"/>
    <w:rsid w:val="00B4568D"/>
    <w:rsid w:val="00B46D22"/>
    <w:rsid w:val="00B46F4E"/>
    <w:rsid w:val="00B47BA9"/>
    <w:rsid w:val="00B51013"/>
    <w:rsid w:val="00B51310"/>
    <w:rsid w:val="00B52340"/>
    <w:rsid w:val="00B5280C"/>
    <w:rsid w:val="00B52866"/>
    <w:rsid w:val="00B52EE2"/>
    <w:rsid w:val="00B535E9"/>
    <w:rsid w:val="00B5469F"/>
    <w:rsid w:val="00B559E6"/>
    <w:rsid w:val="00B55AFA"/>
    <w:rsid w:val="00B55F3F"/>
    <w:rsid w:val="00B56534"/>
    <w:rsid w:val="00B56F60"/>
    <w:rsid w:val="00B57126"/>
    <w:rsid w:val="00B57742"/>
    <w:rsid w:val="00B602C5"/>
    <w:rsid w:val="00B60A36"/>
    <w:rsid w:val="00B60E76"/>
    <w:rsid w:val="00B612D6"/>
    <w:rsid w:val="00B61585"/>
    <w:rsid w:val="00B6313B"/>
    <w:rsid w:val="00B6382E"/>
    <w:rsid w:val="00B646BC"/>
    <w:rsid w:val="00B65CF8"/>
    <w:rsid w:val="00B707A7"/>
    <w:rsid w:val="00B70EC6"/>
    <w:rsid w:val="00B71820"/>
    <w:rsid w:val="00B7239B"/>
    <w:rsid w:val="00B732FA"/>
    <w:rsid w:val="00B77395"/>
    <w:rsid w:val="00B77556"/>
    <w:rsid w:val="00B77FBB"/>
    <w:rsid w:val="00B80B4F"/>
    <w:rsid w:val="00B81395"/>
    <w:rsid w:val="00B81CC5"/>
    <w:rsid w:val="00B8235E"/>
    <w:rsid w:val="00B82BDB"/>
    <w:rsid w:val="00B82E39"/>
    <w:rsid w:val="00B830F4"/>
    <w:rsid w:val="00B8310C"/>
    <w:rsid w:val="00B8450E"/>
    <w:rsid w:val="00B84B7D"/>
    <w:rsid w:val="00B858C2"/>
    <w:rsid w:val="00B85AAE"/>
    <w:rsid w:val="00B8615D"/>
    <w:rsid w:val="00B866A0"/>
    <w:rsid w:val="00B86B44"/>
    <w:rsid w:val="00B86F6C"/>
    <w:rsid w:val="00B87981"/>
    <w:rsid w:val="00B87C55"/>
    <w:rsid w:val="00B90667"/>
    <w:rsid w:val="00B92B7D"/>
    <w:rsid w:val="00B93A80"/>
    <w:rsid w:val="00B94786"/>
    <w:rsid w:val="00B94A45"/>
    <w:rsid w:val="00B94BD1"/>
    <w:rsid w:val="00B95595"/>
    <w:rsid w:val="00B95BED"/>
    <w:rsid w:val="00B95E35"/>
    <w:rsid w:val="00B96064"/>
    <w:rsid w:val="00B96AFC"/>
    <w:rsid w:val="00B96B37"/>
    <w:rsid w:val="00B96F5F"/>
    <w:rsid w:val="00B96FAE"/>
    <w:rsid w:val="00BA1CA3"/>
    <w:rsid w:val="00BA1F49"/>
    <w:rsid w:val="00BA2B07"/>
    <w:rsid w:val="00BA32AB"/>
    <w:rsid w:val="00BA3FCD"/>
    <w:rsid w:val="00BA43AD"/>
    <w:rsid w:val="00BA4883"/>
    <w:rsid w:val="00BA5766"/>
    <w:rsid w:val="00BA5DEB"/>
    <w:rsid w:val="00BA611F"/>
    <w:rsid w:val="00BA77D7"/>
    <w:rsid w:val="00BA7B34"/>
    <w:rsid w:val="00BA7C22"/>
    <w:rsid w:val="00BB0053"/>
    <w:rsid w:val="00BB05AB"/>
    <w:rsid w:val="00BB1D93"/>
    <w:rsid w:val="00BB210A"/>
    <w:rsid w:val="00BB255E"/>
    <w:rsid w:val="00BB3038"/>
    <w:rsid w:val="00BB42AC"/>
    <w:rsid w:val="00BB5FBB"/>
    <w:rsid w:val="00BB6552"/>
    <w:rsid w:val="00BB67A3"/>
    <w:rsid w:val="00BB6945"/>
    <w:rsid w:val="00BB6AD9"/>
    <w:rsid w:val="00BB6B4E"/>
    <w:rsid w:val="00BB6B4F"/>
    <w:rsid w:val="00BB7075"/>
    <w:rsid w:val="00BB7980"/>
    <w:rsid w:val="00BB7F6C"/>
    <w:rsid w:val="00BC034E"/>
    <w:rsid w:val="00BC3E7D"/>
    <w:rsid w:val="00BC4505"/>
    <w:rsid w:val="00BC4922"/>
    <w:rsid w:val="00BC67F8"/>
    <w:rsid w:val="00BC6A49"/>
    <w:rsid w:val="00BC6D3B"/>
    <w:rsid w:val="00BC741B"/>
    <w:rsid w:val="00BD1192"/>
    <w:rsid w:val="00BD148D"/>
    <w:rsid w:val="00BD3E44"/>
    <w:rsid w:val="00BD4545"/>
    <w:rsid w:val="00BD4A97"/>
    <w:rsid w:val="00BD7870"/>
    <w:rsid w:val="00BD7C68"/>
    <w:rsid w:val="00BD7E61"/>
    <w:rsid w:val="00BE01D1"/>
    <w:rsid w:val="00BE1219"/>
    <w:rsid w:val="00BE41A9"/>
    <w:rsid w:val="00BE41FA"/>
    <w:rsid w:val="00BE5052"/>
    <w:rsid w:val="00BE5F56"/>
    <w:rsid w:val="00BE6A9B"/>
    <w:rsid w:val="00BE6FD1"/>
    <w:rsid w:val="00BE7085"/>
    <w:rsid w:val="00BE71B2"/>
    <w:rsid w:val="00BE73FF"/>
    <w:rsid w:val="00BE7F1A"/>
    <w:rsid w:val="00BF1D3E"/>
    <w:rsid w:val="00BF215D"/>
    <w:rsid w:val="00BF31DC"/>
    <w:rsid w:val="00BF3CC6"/>
    <w:rsid w:val="00BF6601"/>
    <w:rsid w:val="00BF66C6"/>
    <w:rsid w:val="00BF6DF3"/>
    <w:rsid w:val="00BF7028"/>
    <w:rsid w:val="00BF71BA"/>
    <w:rsid w:val="00BF7D33"/>
    <w:rsid w:val="00C002FA"/>
    <w:rsid w:val="00C02E6C"/>
    <w:rsid w:val="00C03022"/>
    <w:rsid w:val="00C03198"/>
    <w:rsid w:val="00C03776"/>
    <w:rsid w:val="00C0460E"/>
    <w:rsid w:val="00C05E45"/>
    <w:rsid w:val="00C06655"/>
    <w:rsid w:val="00C119B6"/>
    <w:rsid w:val="00C122C8"/>
    <w:rsid w:val="00C127C5"/>
    <w:rsid w:val="00C12D1E"/>
    <w:rsid w:val="00C12E49"/>
    <w:rsid w:val="00C13821"/>
    <w:rsid w:val="00C144C3"/>
    <w:rsid w:val="00C145FD"/>
    <w:rsid w:val="00C155B4"/>
    <w:rsid w:val="00C158A1"/>
    <w:rsid w:val="00C159FB"/>
    <w:rsid w:val="00C160C3"/>
    <w:rsid w:val="00C1689D"/>
    <w:rsid w:val="00C16B53"/>
    <w:rsid w:val="00C16C9D"/>
    <w:rsid w:val="00C21982"/>
    <w:rsid w:val="00C223F2"/>
    <w:rsid w:val="00C2330E"/>
    <w:rsid w:val="00C23549"/>
    <w:rsid w:val="00C23B8F"/>
    <w:rsid w:val="00C23CDC"/>
    <w:rsid w:val="00C23FB8"/>
    <w:rsid w:val="00C26154"/>
    <w:rsid w:val="00C262AF"/>
    <w:rsid w:val="00C26BD5"/>
    <w:rsid w:val="00C3088F"/>
    <w:rsid w:val="00C311EA"/>
    <w:rsid w:val="00C3256E"/>
    <w:rsid w:val="00C326CF"/>
    <w:rsid w:val="00C32DFA"/>
    <w:rsid w:val="00C32E2C"/>
    <w:rsid w:val="00C33130"/>
    <w:rsid w:val="00C34ABA"/>
    <w:rsid w:val="00C34D7A"/>
    <w:rsid w:val="00C3650A"/>
    <w:rsid w:val="00C36A3F"/>
    <w:rsid w:val="00C37D21"/>
    <w:rsid w:val="00C400E2"/>
    <w:rsid w:val="00C40147"/>
    <w:rsid w:val="00C40249"/>
    <w:rsid w:val="00C40A28"/>
    <w:rsid w:val="00C413D4"/>
    <w:rsid w:val="00C4221D"/>
    <w:rsid w:val="00C42256"/>
    <w:rsid w:val="00C429AB"/>
    <w:rsid w:val="00C431DF"/>
    <w:rsid w:val="00C4369D"/>
    <w:rsid w:val="00C43D99"/>
    <w:rsid w:val="00C44863"/>
    <w:rsid w:val="00C4654A"/>
    <w:rsid w:val="00C46A55"/>
    <w:rsid w:val="00C5031E"/>
    <w:rsid w:val="00C50926"/>
    <w:rsid w:val="00C511C7"/>
    <w:rsid w:val="00C52324"/>
    <w:rsid w:val="00C53FA6"/>
    <w:rsid w:val="00C54021"/>
    <w:rsid w:val="00C54225"/>
    <w:rsid w:val="00C54FDA"/>
    <w:rsid w:val="00C54FE7"/>
    <w:rsid w:val="00C552A9"/>
    <w:rsid w:val="00C55ABE"/>
    <w:rsid w:val="00C62273"/>
    <w:rsid w:val="00C63DA5"/>
    <w:rsid w:val="00C648E8"/>
    <w:rsid w:val="00C660CA"/>
    <w:rsid w:val="00C67877"/>
    <w:rsid w:val="00C70CCA"/>
    <w:rsid w:val="00C70F06"/>
    <w:rsid w:val="00C714AE"/>
    <w:rsid w:val="00C722F2"/>
    <w:rsid w:val="00C73F19"/>
    <w:rsid w:val="00C74588"/>
    <w:rsid w:val="00C75655"/>
    <w:rsid w:val="00C77364"/>
    <w:rsid w:val="00C814D0"/>
    <w:rsid w:val="00C8175E"/>
    <w:rsid w:val="00C817B2"/>
    <w:rsid w:val="00C82D40"/>
    <w:rsid w:val="00C82DE5"/>
    <w:rsid w:val="00C83F34"/>
    <w:rsid w:val="00C84009"/>
    <w:rsid w:val="00C8460B"/>
    <w:rsid w:val="00C84F2B"/>
    <w:rsid w:val="00C854A2"/>
    <w:rsid w:val="00C85970"/>
    <w:rsid w:val="00C86797"/>
    <w:rsid w:val="00C86849"/>
    <w:rsid w:val="00C868F6"/>
    <w:rsid w:val="00C86946"/>
    <w:rsid w:val="00C86EF0"/>
    <w:rsid w:val="00C8780E"/>
    <w:rsid w:val="00C90E24"/>
    <w:rsid w:val="00C913F1"/>
    <w:rsid w:val="00C918CE"/>
    <w:rsid w:val="00C92441"/>
    <w:rsid w:val="00C932CB"/>
    <w:rsid w:val="00C9341F"/>
    <w:rsid w:val="00C93DB8"/>
    <w:rsid w:val="00C9514E"/>
    <w:rsid w:val="00C96B72"/>
    <w:rsid w:val="00C9744B"/>
    <w:rsid w:val="00C97AAE"/>
    <w:rsid w:val="00C97EBB"/>
    <w:rsid w:val="00CA1503"/>
    <w:rsid w:val="00CA32CD"/>
    <w:rsid w:val="00CA3A35"/>
    <w:rsid w:val="00CA3AE8"/>
    <w:rsid w:val="00CA40B4"/>
    <w:rsid w:val="00CA4CF7"/>
    <w:rsid w:val="00CA5464"/>
    <w:rsid w:val="00CA548D"/>
    <w:rsid w:val="00CA5768"/>
    <w:rsid w:val="00CA5DBB"/>
    <w:rsid w:val="00CA721A"/>
    <w:rsid w:val="00CA76B8"/>
    <w:rsid w:val="00CA7BA6"/>
    <w:rsid w:val="00CB08DE"/>
    <w:rsid w:val="00CB152F"/>
    <w:rsid w:val="00CB2A92"/>
    <w:rsid w:val="00CB2A96"/>
    <w:rsid w:val="00CB4144"/>
    <w:rsid w:val="00CB41FE"/>
    <w:rsid w:val="00CB5405"/>
    <w:rsid w:val="00CB56F9"/>
    <w:rsid w:val="00CB5754"/>
    <w:rsid w:val="00CB61B6"/>
    <w:rsid w:val="00CB641E"/>
    <w:rsid w:val="00CB7302"/>
    <w:rsid w:val="00CC0530"/>
    <w:rsid w:val="00CC06AD"/>
    <w:rsid w:val="00CC1199"/>
    <w:rsid w:val="00CC1A94"/>
    <w:rsid w:val="00CC20DE"/>
    <w:rsid w:val="00CC2D84"/>
    <w:rsid w:val="00CC32C5"/>
    <w:rsid w:val="00CC3607"/>
    <w:rsid w:val="00CC409B"/>
    <w:rsid w:val="00CC4B64"/>
    <w:rsid w:val="00CC52AB"/>
    <w:rsid w:val="00CC5662"/>
    <w:rsid w:val="00CC618F"/>
    <w:rsid w:val="00CC6EF0"/>
    <w:rsid w:val="00CC7AA2"/>
    <w:rsid w:val="00CD0068"/>
    <w:rsid w:val="00CD138D"/>
    <w:rsid w:val="00CD1A02"/>
    <w:rsid w:val="00CD1B82"/>
    <w:rsid w:val="00CD2AFF"/>
    <w:rsid w:val="00CD2B4F"/>
    <w:rsid w:val="00CD3B2B"/>
    <w:rsid w:val="00CD3C96"/>
    <w:rsid w:val="00CD4578"/>
    <w:rsid w:val="00CD4673"/>
    <w:rsid w:val="00CD4813"/>
    <w:rsid w:val="00CD5089"/>
    <w:rsid w:val="00CD6C8D"/>
    <w:rsid w:val="00CD79CA"/>
    <w:rsid w:val="00CD7A02"/>
    <w:rsid w:val="00CE01CF"/>
    <w:rsid w:val="00CE03C3"/>
    <w:rsid w:val="00CE04DB"/>
    <w:rsid w:val="00CE0BC7"/>
    <w:rsid w:val="00CE12F0"/>
    <w:rsid w:val="00CE1D2D"/>
    <w:rsid w:val="00CE2CD0"/>
    <w:rsid w:val="00CE2FF4"/>
    <w:rsid w:val="00CE335D"/>
    <w:rsid w:val="00CE3387"/>
    <w:rsid w:val="00CE3ED8"/>
    <w:rsid w:val="00CE4193"/>
    <w:rsid w:val="00CE4F96"/>
    <w:rsid w:val="00CE52E2"/>
    <w:rsid w:val="00CE567D"/>
    <w:rsid w:val="00CE6D8D"/>
    <w:rsid w:val="00CE716E"/>
    <w:rsid w:val="00CE7944"/>
    <w:rsid w:val="00CF05D0"/>
    <w:rsid w:val="00CF05E2"/>
    <w:rsid w:val="00CF0FD7"/>
    <w:rsid w:val="00CF1EEC"/>
    <w:rsid w:val="00CF23E2"/>
    <w:rsid w:val="00CF257A"/>
    <w:rsid w:val="00CF3FF6"/>
    <w:rsid w:val="00CF4A94"/>
    <w:rsid w:val="00CF5494"/>
    <w:rsid w:val="00CF5B47"/>
    <w:rsid w:val="00CF5F87"/>
    <w:rsid w:val="00CF65C2"/>
    <w:rsid w:val="00CF6B15"/>
    <w:rsid w:val="00D007D1"/>
    <w:rsid w:val="00D01483"/>
    <w:rsid w:val="00D01635"/>
    <w:rsid w:val="00D0167E"/>
    <w:rsid w:val="00D01690"/>
    <w:rsid w:val="00D02C08"/>
    <w:rsid w:val="00D0332E"/>
    <w:rsid w:val="00D05F28"/>
    <w:rsid w:val="00D07252"/>
    <w:rsid w:val="00D07E9E"/>
    <w:rsid w:val="00D12387"/>
    <w:rsid w:val="00D133D4"/>
    <w:rsid w:val="00D13705"/>
    <w:rsid w:val="00D149E1"/>
    <w:rsid w:val="00D150F7"/>
    <w:rsid w:val="00D16008"/>
    <w:rsid w:val="00D1610D"/>
    <w:rsid w:val="00D1661B"/>
    <w:rsid w:val="00D17678"/>
    <w:rsid w:val="00D17D09"/>
    <w:rsid w:val="00D20F80"/>
    <w:rsid w:val="00D226B2"/>
    <w:rsid w:val="00D227C5"/>
    <w:rsid w:val="00D22C75"/>
    <w:rsid w:val="00D23CBC"/>
    <w:rsid w:val="00D23F43"/>
    <w:rsid w:val="00D2455F"/>
    <w:rsid w:val="00D2458A"/>
    <w:rsid w:val="00D246E8"/>
    <w:rsid w:val="00D24704"/>
    <w:rsid w:val="00D25696"/>
    <w:rsid w:val="00D25CD4"/>
    <w:rsid w:val="00D261C8"/>
    <w:rsid w:val="00D261F9"/>
    <w:rsid w:val="00D26482"/>
    <w:rsid w:val="00D2686E"/>
    <w:rsid w:val="00D27972"/>
    <w:rsid w:val="00D27A35"/>
    <w:rsid w:val="00D309AB"/>
    <w:rsid w:val="00D31602"/>
    <w:rsid w:val="00D318D2"/>
    <w:rsid w:val="00D31AAA"/>
    <w:rsid w:val="00D32ACB"/>
    <w:rsid w:val="00D33030"/>
    <w:rsid w:val="00D335BC"/>
    <w:rsid w:val="00D3381C"/>
    <w:rsid w:val="00D33C33"/>
    <w:rsid w:val="00D33D87"/>
    <w:rsid w:val="00D34505"/>
    <w:rsid w:val="00D345D5"/>
    <w:rsid w:val="00D359A7"/>
    <w:rsid w:val="00D36553"/>
    <w:rsid w:val="00D36C2B"/>
    <w:rsid w:val="00D37710"/>
    <w:rsid w:val="00D37EDC"/>
    <w:rsid w:val="00D37FDF"/>
    <w:rsid w:val="00D4008B"/>
    <w:rsid w:val="00D4069D"/>
    <w:rsid w:val="00D40FE1"/>
    <w:rsid w:val="00D41500"/>
    <w:rsid w:val="00D41B2E"/>
    <w:rsid w:val="00D426F5"/>
    <w:rsid w:val="00D42978"/>
    <w:rsid w:val="00D4302D"/>
    <w:rsid w:val="00D437C2"/>
    <w:rsid w:val="00D439A4"/>
    <w:rsid w:val="00D43A24"/>
    <w:rsid w:val="00D43AFC"/>
    <w:rsid w:val="00D44ACE"/>
    <w:rsid w:val="00D450E6"/>
    <w:rsid w:val="00D4599A"/>
    <w:rsid w:val="00D47468"/>
    <w:rsid w:val="00D47F6E"/>
    <w:rsid w:val="00D5054C"/>
    <w:rsid w:val="00D51994"/>
    <w:rsid w:val="00D52F37"/>
    <w:rsid w:val="00D530D3"/>
    <w:rsid w:val="00D53658"/>
    <w:rsid w:val="00D5449E"/>
    <w:rsid w:val="00D54581"/>
    <w:rsid w:val="00D5640A"/>
    <w:rsid w:val="00D5664C"/>
    <w:rsid w:val="00D61F24"/>
    <w:rsid w:val="00D64BE4"/>
    <w:rsid w:val="00D656F5"/>
    <w:rsid w:val="00D657AC"/>
    <w:rsid w:val="00D65F88"/>
    <w:rsid w:val="00D67449"/>
    <w:rsid w:val="00D67B3F"/>
    <w:rsid w:val="00D70163"/>
    <w:rsid w:val="00D705D7"/>
    <w:rsid w:val="00D722DF"/>
    <w:rsid w:val="00D7484C"/>
    <w:rsid w:val="00D74C8F"/>
    <w:rsid w:val="00D751AC"/>
    <w:rsid w:val="00D76057"/>
    <w:rsid w:val="00D76AA8"/>
    <w:rsid w:val="00D77439"/>
    <w:rsid w:val="00D77C9E"/>
    <w:rsid w:val="00D80A6D"/>
    <w:rsid w:val="00D82375"/>
    <w:rsid w:val="00D82E2E"/>
    <w:rsid w:val="00D83188"/>
    <w:rsid w:val="00D838DC"/>
    <w:rsid w:val="00D83F6D"/>
    <w:rsid w:val="00D84F1D"/>
    <w:rsid w:val="00D8506A"/>
    <w:rsid w:val="00D856B7"/>
    <w:rsid w:val="00D85793"/>
    <w:rsid w:val="00D8620D"/>
    <w:rsid w:val="00D8621B"/>
    <w:rsid w:val="00D86E47"/>
    <w:rsid w:val="00D87F4B"/>
    <w:rsid w:val="00D90AD6"/>
    <w:rsid w:val="00D928F2"/>
    <w:rsid w:val="00D94003"/>
    <w:rsid w:val="00D9448A"/>
    <w:rsid w:val="00D95669"/>
    <w:rsid w:val="00DA009C"/>
    <w:rsid w:val="00DA06B5"/>
    <w:rsid w:val="00DA0CEC"/>
    <w:rsid w:val="00DA1925"/>
    <w:rsid w:val="00DA2267"/>
    <w:rsid w:val="00DA2469"/>
    <w:rsid w:val="00DA3BB2"/>
    <w:rsid w:val="00DA4BA9"/>
    <w:rsid w:val="00DA4E35"/>
    <w:rsid w:val="00DA5F60"/>
    <w:rsid w:val="00DA6A1D"/>
    <w:rsid w:val="00DA77A2"/>
    <w:rsid w:val="00DB1424"/>
    <w:rsid w:val="00DB150F"/>
    <w:rsid w:val="00DB16AC"/>
    <w:rsid w:val="00DB16FB"/>
    <w:rsid w:val="00DB2339"/>
    <w:rsid w:val="00DB2822"/>
    <w:rsid w:val="00DB2BCE"/>
    <w:rsid w:val="00DB47B5"/>
    <w:rsid w:val="00DB47E8"/>
    <w:rsid w:val="00DB74D3"/>
    <w:rsid w:val="00DB7904"/>
    <w:rsid w:val="00DB7A39"/>
    <w:rsid w:val="00DC15C6"/>
    <w:rsid w:val="00DC189D"/>
    <w:rsid w:val="00DC3A1C"/>
    <w:rsid w:val="00DC3B3C"/>
    <w:rsid w:val="00DC42B6"/>
    <w:rsid w:val="00DC5790"/>
    <w:rsid w:val="00DC5C32"/>
    <w:rsid w:val="00DC6D31"/>
    <w:rsid w:val="00DC7682"/>
    <w:rsid w:val="00DD142C"/>
    <w:rsid w:val="00DD1A90"/>
    <w:rsid w:val="00DD1A99"/>
    <w:rsid w:val="00DD1DD9"/>
    <w:rsid w:val="00DD22A6"/>
    <w:rsid w:val="00DD3E7F"/>
    <w:rsid w:val="00DD4F74"/>
    <w:rsid w:val="00DD52B4"/>
    <w:rsid w:val="00DD5AA5"/>
    <w:rsid w:val="00DD5DEE"/>
    <w:rsid w:val="00DD63B0"/>
    <w:rsid w:val="00DD6669"/>
    <w:rsid w:val="00DD70E1"/>
    <w:rsid w:val="00DD7D7D"/>
    <w:rsid w:val="00DE003B"/>
    <w:rsid w:val="00DE1703"/>
    <w:rsid w:val="00DE19ED"/>
    <w:rsid w:val="00DE36C6"/>
    <w:rsid w:val="00DE45A7"/>
    <w:rsid w:val="00DE4E62"/>
    <w:rsid w:val="00DE5384"/>
    <w:rsid w:val="00DE6207"/>
    <w:rsid w:val="00DE76C4"/>
    <w:rsid w:val="00DE7EA4"/>
    <w:rsid w:val="00DF064D"/>
    <w:rsid w:val="00DF115A"/>
    <w:rsid w:val="00DF152A"/>
    <w:rsid w:val="00DF2325"/>
    <w:rsid w:val="00DF2DF8"/>
    <w:rsid w:val="00DF33BB"/>
    <w:rsid w:val="00DF43AB"/>
    <w:rsid w:val="00DF5C9C"/>
    <w:rsid w:val="00DF5DC2"/>
    <w:rsid w:val="00DF68A3"/>
    <w:rsid w:val="00DF6D57"/>
    <w:rsid w:val="00DF7147"/>
    <w:rsid w:val="00DF7180"/>
    <w:rsid w:val="00DF748E"/>
    <w:rsid w:val="00DF74D6"/>
    <w:rsid w:val="00E007A7"/>
    <w:rsid w:val="00E01B1A"/>
    <w:rsid w:val="00E02171"/>
    <w:rsid w:val="00E025C5"/>
    <w:rsid w:val="00E02D9B"/>
    <w:rsid w:val="00E03C40"/>
    <w:rsid w:val="00E04E4E"/>
    <w:rsid w:val="00E0735A"/>
    <w:rsid w:val="00E07E50"/>
    <w:rsid w:val="00E108BB"/>
    <w:rsid w:val="00E10CC7"/>
    <w:rsid w:val="00E11A3C"/>
    <w:rsid w:val="00E1225D"/>
    <w:rsid w:val="00E12B2C"/>
    <w:rsid w:val="00E12BEC"/>
    <w:rsid w:val="00E13F26"/>
    <w:rsid w:val="00E140B6"/>
    <w:rsid w:val="00E143EC"/>
    <w:rsid w:val="00E152F6"/>
    <w:rsid w:val="00E15DBA"/>
    <w:rsid w:val="00E16F39"/>
    <w:rsid w:val="00E17B4B"/>
    <w:rsid w:val="00E20740"/>
    <w:rsid w:val="00E208D7"/>
    <w:rsid w:val="00E20CDA"/>
    <w:rsid w:val="00E22040"/>
    <w:rsid w:val="00E22BC7"/>
    <w:rsid w:val="00E25063"/>
    <w:rsid w:val="00E25173"/>
    <w:rsid w:val="00E255A4"/>
    <w:rsid w:val="00E25D94"/>
    <w:rsid w:val="00E26AD1"/>
    <w:rsid w:val="00E26D46"/>
    <w:rsid w:val="00E305A6"/>
    <w:rsid w:val="00E311D5"/>
    <w:rsid w:val="00E318FD"/>
    <w:rsid w:val="00E31976"/>
    <w:rsid w:val="00E31B60"/>
    <w:rsid w:val="00E31BCA"/>
    <w:rsid w:val="00E31CBD"/>
    <w:rsid w:val="00E3263C"/>
    <w:rsid w:val="00E32CDC"/>
    <w:rsid w:val="00E34503"/>
    <w:rsid w:val="00E34CC3"/>
    <w:rsid w:val="00E350CD"/>
    <w:rsid w:val="00E351B1"/>
    <w:rsid w:val="00E35D75"/>
    <w:rsid w:val="00E36896"/>
    <w:rsid w:val="00E371A5"/>
    <w:rsid w:val="00E37781"/>
    <w:rsid w:val="00E37C45"/>
    <w:rsid w:val="00E40D8B"/>
    <w:rsid w:val="00E410E7"/>
    <w:rsid w:val="00E41D9E"/>
    <w:rsid w:val="00E43713"/>
    <w:rsid w:val="00E4578C"/>
    <w:rsid w:val="00E45A7F"/>
    <w:rsid w:val="00E45FFD"/>
    <w:rsid w:val="00E477DD"/>
    <w:rsid w:val="00E47D81"/>
    <w:rsid w:val="00E47F12"/>
    <w:rsid w:val="00E500B0"/>
    <w:rsid w:val="00E50823"/>
    <w:rsid w:val="00E50CB0"/>
    <w:rsid w:val="00E514F0"/>
    <w:rsid w:val="00E537CB"/>
    <w:rsid w:val="00E538C7"/>
    <w:rsid w:val="00E545EB"/>
    <w:rsid w:val="00E54676"/>
    <w:rsid w:val="00E5513D"/>
    <w:rsid w:val="00E55360"/>
    <w:rsid w:val="00E561F4"/>
    <w:rsid w:val="00E564BF"/>
    <w:rsid w:val="00E5770A"/>
    <w:rsid w:val="00E57962"/>
    <w:rsid w:val="00E579DA"/>
    <w:rsid w:val="00E57B9D"/>
    <w:rsid w:val="00E600D8"/>
    <w:rsid w:val="00E609CA"/>
    <w:rsid w:val="00E617B8"/>
    <w:rsid w:val="00E619D8"/>
    <w:rsid w:val="00E61D18"/>
    <w:rsid w:val="00E623D1"/>
    <w:rsid w:val="00E62783"/>
    <w:rsid w:val="00E63A57"/>
    <w:rsid w:val="00E657CB"/>
    <w:rsid w:val="00E705B5"/>
    <w:rsid w:val="00E705B7"/>
    <w:rsid w:val="00E70804"/>
    <w:rsid w:val="00E70DFA"/>
    <w:rsid w:val="00E71364"/>
    <w:rsid w:val="00E71C15"/>
    <w:rsid w:val="00E73BFD"/>
    <w:rsid w:val="00E74775"/>
    <w:rsid w:val="00E74A63"/>
    <w:rsid w:val="00E74D66"/>
    <w:rsid w:val="00E768C9"/>
    <w:rsid w:val="00E76CE3"/>
    <w:rsid w:val="00E77CEA"/>
    <w:rsid w:val="00E77F7F"/>
    <w:rsid w:val="00E77F97"/>
    <w:rsid w:val="00E80EAA"/>
    <w:rsid w:val="00E8174C"/>
    <w:rsid w:val="00E81EB1"/>
    <w:rsid w:val="00E82A73"/>
    <w:rsid w:val="00E83B58"/>
    <w:rsid w:val="00E83D30"/>
    <w:rsid w:val="00E8417E"/>
    <w:rsid w:val="00E844F3"/>
    <w:rsid w:val="00E847DA"/>
    <w:rsid w:val="00E8480D"/>
    <w:rsid w:val="00E85560"/>
    <w:rsid w:val="00E866DA"/>
    <w:rsid w:val="00E86C35"/>
    <w:rsid w:val="00E87457"/>
    <w:rsid w:val="00E87BB6"/>
    <w:rsid w:val="00E915FA"/>
    <w:rsid w:val="00E91A5A"/>
    <w:rsid w:val="00E932ED"/>
    <w:rsid w:val="00E93359"/>
    <w:rsid w:val="00E9389A"/>
    <w:rsid w:val="00E93E8D"/>
    <w:rsid w:val="00E94BE1"/>
    <w:rsid w:val="00E95821"/>
    <w:rsid w:val="00E95E66"/>
    <w:rsid w:val="00E96817"/>
    <w:rsid w:val="00E96D15"/>
    <w:rsid w:val="00E97217"/>
    <w:rsid w:val="00E97885"/>
    <w:rsid w:val="00EA1731"/>
    <w:rsid w:val="00EA1E6F"/>
    <w:rsid w:val="00EA2164"/>
    <w:rsid w:val="00EA2365"/>
    <w:rsid w:val="00EA2EE4"/>
    <w:rsid w:val="00EA3A87"/>
    <w:rsid w:val="00EA50B3"/>
    <w:rsid w:val="00EA5870"/>
    <w:rsid w:val="00EA5B76"/>
    <w:rsid w:val="00EA5E3B"/>
    <w:rsid w:val="00EA6929"/>
    <w:rsid w:val="00EA6F69"/>
    <w:rsid w:val="00EA730E"/>
    <w:rsid w:val="00EA772C"/>
    <w:rsid w:val="00EB055B"/>
    <w:rsid w:val="00EB3F90"/>
    <w:rsid w:val="00EB4CF3"/>
    <w:rsid w:val="00EB4EF9"/>
    <w:rsid w:val="00EB5773"/>
    <w:rsid w:val="00EB6F45"/>
    <w:rsid w:val="00EB713A"/>
    <w:rsid w:val="00EC0681"/>
    <w:rsid w:val="00EC1212"/>
    <w:rsid w:val="00EC1A74"/>
    <w:rsid w:val="00EC1D3D"/>
    <w:rsid w:val="00EC2404"/>
    <w:rsid w:val="00EC2517"/>
    <w:rsid w:val="00EC26BC"/>
    <w:rsid w:val="00EC40F6"/>
    <w:rsid w:val="00EC415F"/>
    <w:rsid w:val="00EC421D"/>
    <w:rsid w:val="00EC448B"/>
    <w:rsid w:val="00EC4539"/>
    <w:rsid w:val="00EC48D7"/>
    <w:rsid w:val="00EC4922"/>
    <w:rsid w:val="00EC498A"/>
    <w:rsid w:val="00EC4DF2"/>
    <w:rsid w:val="00EC4F69"/>
    <w:rsid w:val="00EC5BD5"/>
    <w:rsid w:val="00EC714A"/>
    <w:rsid w:val="00EC7E67"/>
    <w:rsid w:val="00EC7F85"/>
    <w:rsid w:val="00ED03C3"/>
    <w:rsid w:val="00ED083A"/>
    <w:rsid w:val="00ED20E2"/>
    <w:rsid w:val="00ED2111"/>
    <w:rsid w:val="00ED29BC"/>
    <w:rsid w:val="00ED36E4"/>
    <w:rsid w:val="00ED468F"/>
    <w:rsid w:val="00ED53A1"/>
    <w:rsid w:val="00ED60F8"/>
    <w:rsid w:val="00ED6711"/>
    <w:rsid w:val="00ED6CD7"/>
    <w:rsid w:val="00ED7B6B"/>
    <w:rsid w:val="00EE09B8"/>
    <w:rsid w:val="00EE0B3E"/>
    <w:rsid w:val="00EE14D2"/>
    <w:rsid w:val="00EE19BA"/>
    <w:rsid w:val="00EE36E5"/>
    <w:rsid w:val="00EE36EB"/>
    <w:rsid w:val="00EE3E62"/>
    <w:rsid w:val="00EE40FF"/>
    <w:rsid w:val="00EE45D3"/>
    <w:rsid w:val="00EE6345"/>
    <w:rsid w:val="00EE72FA"/>
    <w:rsid w:val="00EE7728"/>
    <w:rsid w:val="00EE7852"/>
    <w:rsid w:val="00EE7898"/>
    <w:rsid w:val="00EE7CCD"/>
    <w:rsid w:val="00EF0406"/>
    <w:rsid w:val="00EF2D02"/>
    <w:rsid w:val="00EF607E"/>
    <w:rsid w:val="00EF64F0"/>
    <w:rsid w:val="00EF70A9"/>
    <w:rsid w:val="00EF7251"/>
    <w:rsid w:val="00EF7C75"/>
    <w:rsid w:val="00F01526"/>
    <w:rsid w:val="00F019DD"/>
    <w:rsid w:val="00F01C4C"/>
    <w:rsid w:val="00F02BEE"/>
    <w:rsid w:val="00F031C7"/>
    <w:rsid w:val="00F0406A"/>
    <w:rsid w:val="00F047AC"/>
    <w:rsid w:val="00F04BA9"/>
    <w:rsid w:val="00F059CA"/>
    <w:rsid w:val="00F060A2"/>
    <w:rsid w:val="00F07210"/>
    <w:rsid w:val="00F1010C"/>
    <w:rsid w:val="00F10202"/>
    <w:rsid w:val="00F10E63"/>
    <w:rsid w:val="00F114A8"/>
    <w:rsid w:val="00F11DEB"/>
    <w:rsid w:val="00F128DE"/>
    <w:rsid w:val="00F13036"/>
    <w:rsid w:val="00F1401D"/>
    <w:rsid w:val="00F15DBB"/>
    <w:rsid w:val="00F16154"/>
    <w:rsid w:val="00F1661C"/>
    <w:rsid w:val="00F16714"/>
    <w:rsid w:val="00F21621"/>
    <w:rsid w:val="00F218A5"/>
    <w:rsid w:val="00F22C46"/>
    <w:rsid w:val="00F22E39"/>
    <w:rsid w:val="00F233BA"/>
    <w:rsid w:val="00F23829"/>
    <w:rsid w:val="00F23A29"/>
    <w:rsid w:val="00F23A41"/>
    <w:rsid w:val="00F244A8"/>
    <w:rsid w:val="00F244F8"/>
    <w:rsid w:val="00F24D75"/>
    <w:rsid w:val="00F25285"/>
    <w:rsid w:val="00F261E3"/>
    <w:rsid w:val="00F262C6"/>
    <w:rsid w:val="00F27245"/>
    <w:rsid w:val="00F27D82"/>
    <w:rsid w:val="00F300C7"/>
    <w:rsid w:val="00F301DE"/>
    <w:rsid w:val="00F30FB1"/>
    <w:rsid w:val="00F31917"/>
    <w:rsid w:val="00F31FEC"/>
    <w:rsid w:val="00F325CB"/>
    <w:rsid w:val="00F332D1"/>
    <w:rsid w:val="00F335E7"/>
    <w:rsid w:val="00F3414B"/>
    <w:rsid w:val="00F34F33"/>
    <w:rsid w:val="00F352DD"/>
    <w:rsid w:val="00F35BAB"/>
    <w:rsid w:val="00F36C8D"/>
    <w:rsid w:val="00F40573"/>
    <w:rsid w:val="00F4157C"/>
    <w:rsid w:val="00F420DE"/>
    <w:rsid w:val="00F42436"/>
    <w:rsid w:val="00F427D1"/>
    <w:rsid w:val="00F42ADB"/>
    <w:rsid w:val="00F4329E"/>
    <w:rsid w:val="00F437BE"/>
    <w:rsid w:val="00F44D9B"/>
    <w:rsid w:val="00F459D8"/>
    <w:rsid w:val="00F45F49"/>
    <w:rsid w:val="00F461A6"/>
    <w:rsid w:val="00F46470"/>
    <w:rsid w:val="00F46EF7"/>
    <w:rsid w:val="00F505E6"/>
    <w:rsid w:val="00F51A31"/>
    <w:rsid w:val="00F51EC8"/>
    <w:rsid w:val="00F5203B"/>
    <w:rsid w:val="00F524CF"/>
    <w:rsid w:val="00F52A7A"/>
    <w:rsid w:val="00F56608"/>
    <w:rsid w:val="00F57211"/>
    <w:rsid w:val="00F60223"/>
    <w:rsid w:val="00F60660"/>
    <w:rsid w:val="00F60DA0"/>
    <w:rsid w:val="00F610A8"/>
    <w:rsid w:val="00F61411"/>
    <w:rsid w:val="00F6142C"/>
    <w:rsid w:val="00F61D56"/>
    <w:rsid w:val="00F643FB"/>
    <w:rsid w:val="00F64A23"/>
    <w:rsid w:val="00F6551C"/>
    <w:rsid w:val="00F659E9"/>
    <w:rsid w:val="00F662F3"/>
    <w:rsid w:val="00F667C1"/>
    <w:rsid w:val="00F67415"/>
    <w:rsid w:val="00F67442"/>
    <w:rsid w:val="00F70F3A"/>
    <w:rsid w:val="00F7217C"/>
    <w:rsid w:val="00F72730"/>
    <w:rsid w:val="00F729E6"/>
    <w:rsid w:val="00F730DD"/>
    <w:rsid w:val="00F737E1"/>
    <w:rsid w:val="00F75B73"/>
    <w:rsid w:val="00F8040A"/>
    <w:rsid w:val="00F80C70"/>
    <w:rsid w:val="00F81DFF"/>
    <w:rsid w:val="00F821C6"/>
    <w:rsid w:val="00F821E0"/>
    <w:rsid w:val="00F824C9"/>
    <w:rsid w:val="00F831E3"/>
    <w:rsid w:val="00F8320E"/>
    <w:rsid w:val="00F834BB"/>
    <w:rsid w:val="00F84124"/>
    <w:rsid w:val="00F8546B"/>
    <w:rsid w:val="00F862D6"/>
    <w:rsid w:val="00F8667F"/>
    <w:rsid w:val="00F86882"/>
    <w:rsid w:val="00F872EF"/>
    <w:rsid w:val="00F9023D"/>
    <w:rsid w:val="00F924DB"/>
    <w:rsid w:val="00F92F8A"/>
    <w:rsid w:val="00F941BE"/>
    <w:rsid w:val="00F943D6"/>
    <w:rsid w:val="00F94670"/>
    <w:rsid w:val="00F94A11"/>
    <w:rsid w:val="00F94E1B"/>
    <w:rsid w:val="00F95BEA"/>
    <w:rsid w:val="00F9615B"/>
    <w:rsid w:val="00F969D4"/>
    <w:rsid w:val="00F96E76"/>
    <w:rsid w:val="00F97464"/>
    <w:rsid w:val="00F97E2E"/>
    <w:rsid w:val="00F97FCB"/>
    <w:rsid w:val="00FA09F1"/>
    <w:rsid w:val="00FA1A82"/>
    <w:rsid w:val="00FA1D37"/>
    <w:rsid w:val="00FA1FAE"/>
    <w:rsid w:val="00FA2E78"/>
    <w:rsid w:val="00FA3958"/>
    <w:rsid w:val="00FA3CC1"/>
    <w:rsid w:val="00FA3ECA"/>
    <w:rsid w:val="00FA4593"/>
    <w:rsid w:val="00FA47AD"/>
    <w:rsid w:val="00FA5005"/>
    <w:rsid w:val="00FA6283"/>
    <w:rsid w:val="00FA6428"/>
    <w:rsid w:val="00FA7830"/>
    <w:rsid w:val="00FA7B03"/>
    <w:rsid w:val="00FB0249"/>
    <w:rsid w:val="00FB08DD"/>
    <w:rsid w:val="00FB0A30"/>
    <w:rsid w:val="00FB0ACA"/>
    <w:rsid w:val="00FB103D"/>
    <w:rsid w:val="00FB1686"/>
    <w:rsid w:val="00FB1DC8"/>
    <w:rsid w:val="00FB2384"/>
    <w:rsid w:val="00FB23F1"/>
    <w:rsid w:val="00FB3DE7"/>
    <w:rsid w:val="00FB3F62"/>
    <w:rsid w:val="00FB42A5"/>
    <w:rsid w:val="00FB5116"/>
    <w:rsid w:val="00FB587B"/>
    <w:rsid w:val="00FB668C"/>
    <w:rsid w:val="00FB6865"/>
    <w:rsid w:val="00FB6C1D"/>
    <w:rsid w:val="00FB705A"/>
    <w:rsid w:val="00FB7715"/>
    <w:rsid w:val="00FB7DCD"/>
    <w:rsid w:val="00FB7FCA"/>
    <w:rsid w:val="00FC08AE"/>
    <w:rsid w:val="00FC0A9D"/>
    <w:rsid w:val="00FC0C2B"/>
    <w:rsid w:val="00FC1D61"/>
    <w:rsid w:val="00FC22D2"/>
    <w:rsid w:val="00FC43E7"/>
    <w:rsid w:val="00FC5187"/>
    <w:rsid w:val="00FC5753"/>
    <w:rsid w:val="00FC579D"/>
    <w:rsid w:val="00FC6782"/>
    <w:rsid w:val="00FC6949"/>
    <w:rsid w:val="00FC6980"/>
    <w:rsid w:val="00FC77CA"/>
    <w:rsid w:val="00FD01E5"/>
    <w:rsid w:val="00FD0201"/>
    <w:rsid w:val="00FD03CF"/>
    <w:rsid w:val="00FD04FC"/>
    <w:rsid w:val="00FD0D06"/>
    <w:rsid w:val="00FD1108"/>
    <w:rsid w:val="00FD1C2C"/>
    <w:rsid w:val="00FD22F7"/>
    <w:rsid w:val="00FD2F09"/>
    <w:rsid w:val="00FD36B1"/>
    <w:rsid w:val="00FD4C77"/>
    <w:rsid w:val="00FD4FF8"/>
    <w:rsid w:val="00FD63E2"/>
    <w:rsid w:val="00FD7331"/>
    <w:rsid w:val="00FD77B0"/>
    <w:rsid w:val="00FE17B3"/>
    <w:rsid w:val="00FE198F"/>
    <w:rsid w:val="00FE227A"/>
    <w:rsid w:val="00FE28F9"/>
    <w:rsid w:val="00FE36BF"/>
    <w:rsid w:val="00FE4409"/>
    <w:rsid w:val="00FE4BAF"/>
    <w:rsid w:val="00FE5CE6"/>
    <w:rsid w:val="00FE5FC7"/>
    <w:rsid w:val="00FE6401"/>
    <w:rsid w:val="00FE743B"/>
    <w:rsid w:val="00FE7F25"/>
    <w:rsid w:val="00FF0918"/>
    <w:rsid w:val="00FF094B"/>
    <w:rsid w:val="00FF0956"/>
    <w:rsid w:val="00FF0B20"/>
    <w:rsid w:val="00FF1714"/>
    <w:rsid w:val="00FF2B2C"/>
    <w:rsid w:val="00FF3850"/>
    <w:rsid w:val="00FF39A3"/>
    <w:rsid w:val="00FF4555"/>
    <w:rsid w:val="00FF614E"/>
    <w:rsid w:val="00FF6517"/>
    <w:rsid w:val="00FF79C9"/>
    <w:rsid w:val="00FF7C0E"/>
    <w:rsid w:val="00FF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5B97"/>
    <w:pPr>
      <w:keepNext/>
      <w:keepLines/>
      <w:spacing w:line="36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95B97"/>
    <w:pPr>
      <w:keepNext/>
      <w:keepLines/>
      <w:spacing w:line="360" w:lineRule="auto"/>
      <w:ind w:left="7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95B97"/>
    <w:pPr>
      <w:keepNext/>
      <w:keepLines/>
      <w:spacing w:line="360" w:lineRule="auto"/>
      <w:ind w:left="144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695B97"/>
    <w:pPr>
      <w:keepNext/>
      <w:keepLines/>
      <w:spacing w:line="360" w:lineRule="auto"/>
      <w:ind w:left="216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695B97"/>
    <w:pPr>
      <w:keepNext/>
      <w:keepLines/>
      <w:spacing w:line="360" w:lineRule="auto"/>
      <w:ind w:left="2880"/>
      <w:outlineLvl w:val="4"/>
    </w:pPr>
    <w:rPr>
      <w:rFonts w:eastAsiaTheme="majorEastAsia" w:cstheme="majorBidi"/>
      <w:b/>
      <w:sz w:val="26"/>
    </w:rPr>
  </w:style>
  <w:style w:type="paragraph" w:styleId="Heading6">
    <w:name w:val="heading 6"/>
    <w:basedOn w:val="Normal"/>
    <w:next w:val="Normal"/>
    <w:link w:val="Heading6Char"/>
    <w:uiPriority w:val="9"/>
    <w:unhideWhenUsed/>
    <w:qFormat/>
    <w:rsid w:val="008E4C54"/>
    <w:pPr>
      <w:keepNext/>
      <w:keepLines/>
      <w:spacing w:line="360" w:lineRule="auto"/>
      <w:ind w:firstLine="3600"/>
      <w:outlineLvl w:val="5"/>
    </w:pPr>
    <w:rPr>
      <w:rFonts w:eastAsiaTheme="majorEastAsia"/>
      <w:b/>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5B97"/>
    <w:rPr>
      <w:rFonts w:ascii="Times New Roman" w:eastAsiaTheme="majorEastAsia" w:hAnsi="Times New Roman" w:cstheme="majorBidi"/>
      <w:b/>
      <w:bCs/>
      <w:sz w:val="26"/>
      <w:szCs w:val="28"/>
    </w:rPr>
  </w:style>
  <w:style w:type="paragraph" w:styleId="ListParagraph">
    <w:name w:val="List Paragraph"/>
    <w:basedOn w:val="Normal"/>
    <w:uiPriority w:val="34"/>
    <w:qFormat/>
    <w:rsid w:val="00DB1424"/>
    <w:pPr>
      <w:ind w:left="720"/>
      <w:contextualSpacing/>
    </w:pPr>
  </w:style>
  <w:style w:type="paragraph" w:styleId="TOC1">
    <w:name w:val="toc 1"/>
    <w:basedOn w:val="Normal"/>
    <w:next w:val="Normal"/>
    <w:autoRedefine/>
    <w:uiPriority w:val="39"/>
    <w:unhideWhenUsed/>
    <w:qFormat/>
    <w:rsid w:val="004D1CC1"/>
    <w:pPr>
      <w:spacing w:after="100"/>
    </w:pPr>
  </w:style>
  <w:style w:type="character" w:styleId="Hyperlink">
    <w:name w:val="Hyperlink"/>
    <w:basedOn w:val="DefaultParagraphFont"/>
    <w:uiPriority w:val="99"/>
    <w:unhideWhenUsed/>
    <w:rsid w:val="004D1CC1"/>
    <w:rPr>
      <w:color w:val="5F5F5F" w:themeColor="hyperlink"/>
      <w:u w:val="single"/>
    </w:rPr>
  </w:style>
  <w:style w:type="character" w:customStyle="1" w:styleId="Heading2Char">
    <w:name w:val="Heading 2 Char"/>
    <w:basedOn w:val="DefaultParagraphFont"/>
    <w:link w:val="Heading2"/>
    <w:uiPriority w:val="9"/>
    <w:rsid w:val="00695B97"/>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695B97"/>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9"/>
    <w:rsid w:val="00695B97"/>
    <w:rPr>
      <w:rFonts w:ascii="Times New Roman" w:eastAsiaTheme="majorEastAsia" w:hAnsi="Times New Roman" w:cstheme="majorBidi"/>
      <w:b/>
      <w:bCs/>
      <w:iCs/>
      <w:sz w:val="26"/>
      <w:szCs w:val="24"/>
    </w:rPr>
  </w:style>
  <w:style w:type="paragraph" w:styleId="TOC2">
    <w:name w:val="toc 2"/>
    <w:basedOn w:val="Normal"/>
    <w:next w:val="Normal"/>
    <w:autoRedefine/>
    <w:uiPriority w:val="39"/>
    <w:unhideWhenUsed/>
    <w:qFormat/>
    <w:rsid w:val="000854A4"/>
    <w:pPr>
      <w:tabs>
        <w:tab w:val="left" w:pos="1080"/>
        <w:tab w:val="right" w:leader="dot" w:pos="9350"/>
      </w:tabs>
      <w:spacing w:after="100"/>
      <w:ind w:left="240"/>
    </w:pPr>
  </w:style>
  <w:style w:type="paragraph" w:styleId="TOC3">
    <w:name w:val="toc 3"/>
    <w:basedOn w:val="Normal"/>
    <w:next w:val="Normal"/>
    <w:autoRedefine/>
    <w:uiPriority w:val="39"/>
    <w:unhideWhenUsed/>
    <w:qFormat/>
    <w:rsid w:val="00E02D9B"/>
    <w:pPr>
      <w:tabs>
        <w:tab w:val="left" w:pos="1440"/>
        <w:tab w:val="right" w:leader="dot" w:pos="9350"/>
      </w:tabs>
      <w:spacing w:after="100"/>
      <w:ind w:left="480"/>
    </w:pPr>
  </w:style>
  <w:style w:type="paragraph" w:styleId="TOC4">
    <w:name w:val="toc 4"/>
    <w:basedOn w:val="Normal"/>
    <w:next w:val="Normal"/>
    <w:autoRedefine/>
    <w:uiPriority w:val="39"/>
    <w:unhideWhenUsed/>
    <w:rsid w:val="00E02D9B"/>
    <w:pPr>
      <w:tabs>
        <w:tab w:val="left" w:pos="1800"/>
        <w:tab w:val="right" w:leader="dot" w:pos="9350"/>
      </w:tabs>
      <w:spacing w:after="100"/>
      <w:ind w:left="720"/>
    </w:pPr>
  </w:style>
  <w:style w:type="character" w:customStyle="1" w:styleId="Heading5Char">
    <w:name w:val="Heading 5 Char"/>
    <w:basedOn w:val="DefaultParagraphFont"/>
    <w:link w:val="Heading5"/>
    <w:uiPriority w:val="9"/>
    <w:rsid w:val="00695B97"/>
    <w:rPr>
      <w:rFonts w:ascii="Times New Roman" w:eastAsiaTheme="majorEastAsia" w:hAnsi="Times New Roman" w:cstheme="majorBidi"/>
      <w:b/>
      <w:sz w:val="26"/>
      <w:szCs w:val="24"/>
    </w:rPr>
  </w:style>
  <w:style w:type="paragraph" w:styleId="TOC5">
    <w:name w:val="toc 5"/>
    <w:basedOn w:val="Normal"/>
    <w:next w:val="Normal"/>
    <w:autoRedefine/>
    <w:uiPriority w:val="39"/>
    <w:unhideWhenUsed/>
    <w:rsid w:val="00E02D9B"/>
    <w:pPr>
      <w:tabs>
        <w:tab w:val="left" w:pos="2160"/>
        <w:tab w:val="right" w:leader="dot" w:pos="9350"/>
      </w:tabs>
      <w:spacing w:after="100"/>
      <w:ind w:left="2160" w:hanging="1200"/>
    </w:pPr>
  </w:style>
  <w:style w:type="paragraph" w:styleId="Header">
    <w:name w:val="header"/>
    <w:basedOn w:val="Normal"/>
    <w:link w:val="HeaderChar"/>
    <w:uiPriority w:val="99"/>
    <w:unhideWhenUsed/>
    <w:rsid w:val="008F250B"/>
    <w:pPr>
      <w:tabs>
        <w:tab w:val="center" w:pos="4680"/>
        <w:tab w:val="right" w:pos="9360"/>
      </w:tabs>
    </w:pPr>
  </w:style>
  <w:style w:type="character" w:customStyle="1" w:styleId="HeaderChar">
    <w:name w:val="Header Char"/>
    <w:basedOn w:val="DefaultParagraphFont"/>
    <w:link w:val="Header"/>
    <w:uiPriority w:val="99"/>
    <w:rsid w:val="008F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50B"/>
    <w:pPr>
      <w:tabs>
        <w:tab w:val="center" w:pos="4680"/>
        <w:tab w:val="right" w:pos="9360"/>
      </w:tabs>
    </w:pPr>
  </w:style>
  <w:style w:type="character" w:customStyle="1" w:styleId="FooterChar">
    <w:name w:val="Footer Char"/>
    <w:basedOn w:val="DefaultParagraphFont"/>
    <w:link w:val="Footer"/>
    <w:uiPriority w:val="99"/>
    <w:rsid w:val="008F250B"/>
    <w:rPr>
      <w:rFonts w:ascii="Times New Roman" w:eastAsia="Times New Roman" w:hAnsi="Times New Roman" w:cs="Times New Roman"/>
      <w:sz w:val="24"/>
      <w:szCs w:val="24"/>
    </w:rPr>
  </w:style>
  <w:style w:type="paragraph" w:styleId="FootnoteText">
    <w:name w:val="footnote text"/>
    <w:aliases w:val="TBG Style,ALTS FOOTNOTE,Footnote Text 2,fn,Footnote text,FOOTNOTE"/>
    <w:basedOn w:val="Normal"/>
    <w:link w:val="FootnoteTextChar"/>
    <w:unhideWhenUsed/>
    <w:rsid w:val="003E58B9"/>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rsid w:val="003E58B9"/>
    <w:rPr>
      <w:rFonts w:ascii="Times New Roman" w:eastAsia="Times New Roman" w:hAnsi="Times New Roman" w:cs="Times New Roman"/>
      <w:sz w:val="20"/>
      <w:szCs w:val="20"/>
    </w:rPr>
  </w:style>
  <w:style w:type="character" w:styleId="FootnoteReference">
    <w:name w:val="footnote reference"/>
    <w:basedOn w:val="DefaultParagraphFont"/>
    <w:unhideWhenUsed/>
    <w:rsid w:val="003E58B9"/>
    <w:rPr>
      <w:vertAlign w:val="superscript"/>
    </w:rPr>
  </w:style>
  <w:style w:type="paragraph" w:customStyle="1" w:styleId="p3">
    <w:name w:val="p3"/>
    <w:basedOn w:val="Normal"/>
    <w:rsid w:val="00A308F1"/>
    <w:pPr>
      <w:widowControl w:val="0"/>
      <w:tabs>
        <w:tab w:val="left" w:pos="204"/>
      </w:tabs>
      <w:autoSpaceDE w:val="0"/>
      <w:autoSpaceDN w:val="0"/>
      <w:adjustRightInd w:val="0"/>
    </w:pPr>
  </w:style>
  <w:style w:type="paragraph" w:styleId="TOC6">
    <w:name w:val="toc 6"/>
    <w:basedOn w:val="Normal"/>
    <w:next w:val="Normal"/>
    <w:autoRedefine/>
    <w:uiPriority w:val="39"/>
    <w:unhideWhenUsed/>
    <w:rsid w:val="00D439A4"/>
    <w:pPr>
      <w:tabs>
        <w:tab w:val="left" w:pos="1800"/>
        <w:tab w:val="right" w:leader="dot" w:pos="9350"/>
      </w:tabs>
      <w:spacing w:after="100" w:line="276" w:lineRule="auto"/>
      <w:ind w:left="1100"/>
    </w:pPr>
    <w:rPr>
      <w:rFonts w:eastAsiaTheme="minorEastAsia"/>
      <w:noProof/>
      <w:sz w:val="22"/>
      <w:szCs w:val="22"/>
    </w:rPr>
  </w:style>
  <w:style w:type="paragraph" w:styleId="TOC7">
    <w:name w:val="toc 7"/>
    <w:basedOn w:val="Normal"/>
    <w:next w:val="Normal"/>
    <w:autoRedefine/>
    <w:uiPriority w:val="39"/>
    <w:unhideWhenUsed/>
    <w:rsid w:val="00543B6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43B6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43B63"/>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8003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5FC7"/>
    <w:rPr>
      <w:rFonts w:ascii="Tahoma" w:hAnsi="Tahoma" w:cs="Tahoma"/>
      <w:sz w:val="16"/>
      <w:szCs w:val="16"/>
    </w:rPr>
  </w:style>
  <w:style w:type="character" w:customStyle="1" w:styleId="BalloonTextChar">
    <w:name w:val="Balloon Text Char"/>
    <w:basedOn w:val="DefaultParagraphFont"/>
    <w:link w:val="BalloonText"/>
    <w:uiPriority w:val="99"/>
    <w:semiHidden/>
    <w:rsid w:val="00FE5FC7"/>
    <w:rPr>
      <w:rFonts w:ascii="Tahoma" w:eastAsia="Times New Roman" w:hAnsi="Tahoma" w:cs="Tahoma"/>
      <w:sz w:val="16"/>
      <w:szCs w:val="16"/>
    </w:rPr>
  </w:style>
  <w:style w:type="character" w:styleId="Emphasis">
    <w:name w:val="Emphasis"/>
    <w:basedOn w:val="DefaultParagraphFont"/>
    <w:qFormat/>
    <w:rsid w:val="00367979"/>
    <w:rPr>
      <w:i/>
      <w:iCs/>
    </w:rPr>
  </w:style>
  <w:style w:type="paragraph" w:styleId="BodyText2">
    <w:name w:val="Body Text 2"/>
    <w:basedOn w:val="Normal"/>
    <w:link w:val="BodyText2Char"/>
    <w:rsid w:val="003653BB"/>
    <w:pPr>
      <w:spacing w:line="480" w:lineRule="auto"/>
      <w:ind w:firstLine="720"/>
      <w:jc w:val="both"/>
    </w:pPr>
  </w:style>
  <w:style w:type="character" w:customStyle="1" w:styleId="BodyText2Char">
    <w:name w:val="Body Text 2 Char"/>
    <w:basedOn w:val="DefaultParagraphFont"/>
    <w:link w:val="BodyText2"/>
    <w:rsid w:val="003653BB"/>
    <w:rPr>
      <w:rFonts w:ascii="Times New Roman" w:eastAsia="Times New Roman" w:hAnsi="Times New Roman" w:cs="Times New Roman"/>
      <w:sz w:val="24"/>
      <w:szCs w:val="24"/>
    </w:rPr>
  </w:style>
  <w:style w:type="paragraph" w:styleId="NoSpacing">
    <w:name w:val="No Spacing"/>
    <w:uiPriority w:val="1"/>
    <w:qFormat/>
    <w:rsid w:val="00AB7DBD"/>
    <w:pPr>
      <w:spacing w:after="0" w:line="240" w:lineRule="auto"/>
    </w:pPr>
    <w:rPr>
      <w:rFonts w:ascii="Calibri" w:eastAsia="Times New Roman" w:hAnsi="Calibri" w:cs="Times New Roman"/>
    </w:rPr>
  </w:style>
  <w:style w:type="character" w:customStyle="1" w:styleId="Heading6Char">
    <w:name w:val="Heading 6 Char"/>
    <w:basedOn w:val="DefaultParagraphFont"/>
    <w:link w:val="Heading6"/>
    <w:uiPriority w:val="9"/>
    <w:rsid w:val="008E4C54"/>
    <w:rPr>
      <w:rFonts w:ascii="Times New Roman" w:eastAsiaTheme="majorEastAsia" w:hAnsi="Times New Roman" w:cs="Times New Roman"/>
      <w:b/>
      <w:iCs/>
      <w:sz w:val="26"/>
      <w:szCs w:val="26"/>
    </w:rPr>
  </w:style>
  <w:style w:type="character" w:styleId="LineNumber">
    <w:name w:val="line number"/>
    <w:basedOn w:val="DefaultParagraphFont"/>
    <w:rsid w:val="00540830"/>
    <w:rPr>
      <w:rFonts w:ascii="Times New Roman" w:hAnsi="Times New Roman"/>
      <w:sz w:val="24"/>
    </w:rPr>
  </w:style>
  <w:style w:type="paragraph" w:styleId="BodyText">
    <w:name w:val="Body Text"/>
    <w:basedOn w:val="Normal"/>
    <w:link w:val="BodyTextChar"/>
    <w:uiPriority w:val="99"/>
    <w:semiHidden/>
    <w:unhideWhenUsed/>
    <w:rsid w:val="004517BC"/>
    <w:pPr>
      <w:spacing w:after="120"/>
    </w:pPr>
  </w:style>
  <w:style w:type="character" w:customStyle="1" w:styleId="BodyTextChar">
    <w:name w:val="Body Text Char"/>
    <w:basedOn w:val="DefaultParagraphFont"/>
    <w:link w:val="BodyText"/>
    <w:uiPriority w:val="99"/>
    <w:semiHidden/>
    <w:rsid w:val="004517BC"/>
    <w:rPr>
      <w:rFonts w:ascii="Times New Roman" w:eastAsia="Times New Roman" w:hAnsi="Times New Roman" w:cs="Times New Roman"/>
      <w:sz w:val="24"/>
      <w:szCs w:val="24"/>
    </w:rPr>
  </w:style>
  <w:style w:type="paragraph" w:customStyle="1" w:styleId="FirmDouble05">
    <w:name w:val="Firm Double 05"/>
    <w:basedOn w:val="Normal"/>
    <w:rsid w:val="004517BC"/>
    <w:pPr>
      <w:spacing w:after="120" w:line="480" w:lineRule="auto"/>
      <w:ind w:firstLine="720"/>
    </w:pPr>
  </w:style>
  <w:style w:type="paragraph" w:customStyle="1" w:styleId="BriefL1">
    <w:name w:val="Brief_L1"/>
    <w:basedOn w:val="Normal"/>
    <w:next w:val="BodyText"/>
    <w:rsid w:val="004517BC"/>
    <w:pPr>
      <w:numPr>
        <w:numId w:val="7"/>
      </w:numPr>
      <w:spacing w:after="360"/>
      <w:jc w:val="center"/>
      <w:outlineLvl w:val="0"/>
    </w:pPr>
    <w:rPr>
      <w:b/>
      <w:caps/>
      <w:szCs w:val="20"/>
    </w:rPr>
  </w:style>
  <w:style w:type="paragraph" w:customStyle="1" w:styleId="BriefL2">
    <w:name w:val="Brief_L2"/>
    <w:basedOn w:val="BriefL1"/>
    <w:next w:val="BodyText"/>
    <w:rsid w:val="004517BC"/>
    <w:pPr>
      <w:keepNext/>
      <w:keepLines/>
      <w:numPr>
        <w:ilvl w:val="1"/>
      </w:numPr>
      <w:jc w:val="left"/>
      <w:outlineLvl w:val="1"/>
    </w:pPr>
    <w:rPr>
      <w:caps w:val="0"/>
    </w:rPr>
  </w:style>
  <w:style w:type="paragraph" w:customStyle="1" w:styleId="BriefL3">
    <w:name w:val="Brief_L3"/>
    <w:basedOn w:val="BriefL2"/>
    <w:rsid w:val="004517BC"/>
    <w:pPr>
      <w:keepNext w:val="0"/>
      <w:keepLines w:val="0"/>
      <w:numPr>
        <w:ilvl w:val="2"/>
      </w:numPr>
      <w:spacing w:after="240"/>
      <w:outlineLvl w:val="2"/>
    </w:pPr>
    <w:rPr>
      <w:rFonts w:ascii="Times New Roman Bold" w:hAnsi="Times New Roman Bold"/>
    </w:rPr>
  </w:style>
  <w:style w:type="paragraph" w:customStyle="1" w:styleId="BriefL4">
    <w:name w:val="Brief_L4"/>
    <w:basedOn w:val="BriefL3"/>
    <w:next w:val="BodyText"/>
    <w:rsid w:val="004517BC"/>
    <w:pPr>
      <w:numPr>
        <w:ilvl w:val="3"/>
      </w:numPr>
      <w:outlineLvl w:val="3"/>
    </w:pPr>
    <w:rPr>
      <w:rFonts w:ascii="Times New Roman" w:hAnsi="Times New Roman"/>
    </w:rPr>
  </w:style>
  <w:style w:type="paragraph" w:customStyle="1" w:styleId="BriefL5">
    <w:name w:val="Brief_L5"/>
    <w:basedOn w:val="BriefL4"/>
    <w:next w:val="BodyText"/>
    <w:rsid w:val="004517BC"/>
    <w:pPr>
      <w:numPr>
        <w:ilvl w:val="4"/>
      </w:numPr>
      <w:outlineLvl w:val="4"/>
    </w:pPr>
    <w:rPr>
      <w:rFonts w:ascii="Times New Roman Bold" w:hAnsi="Times New Roman Bold"/>
    </w:rPr>
  </w:style>
  <w:style w:type="paragraph" w:customStyle="1" w:styleId="BriefL6">
    <w:name w:val="Brief_L6"/>
    <w:basedOn w:val="BriefL5"/>
    <w:next w:val="BodyText"/>
    <w:rsid w:val="004517BC"/>
    <w:pPr>
      <w:numPr>
        <w:ilvl w:val="5"/>
      </w:numPr>
      <w:outlineLvl w:val="5"/>
    </w:pPr>
  </w:style>
  <w:style w:type="paragraph" w:customStyle="1" w:styleId="BriefL7">
    <w:name w:val="Brief_L7"/>
    <w:basedOn w:val="BriefL6"/>
    <w:next w:val="BodyText"/>
    <w:rsid w:val="004517BC"/>
    <w:pPr>
      <w:numPr>
        <w:ilvl w:val="6"/>
      </w:numPr>
      <w:outlineLvl w:val="6"/>
    </w:pPr>
  </w:style>
  <w:style w:type="paragraph" w:customStyle="1" w:styleId="BriefL8">
    <w:name w:val="Brief_L8"/>
    <w:basedOn w:val="BriefL7"/>
    <w:next w:val="BodyText"/>
    <w:rsid w:val="004517BC"/>
    <w:pPr>
      <w:numPr>
        <w:ilvl w:val="7"/>
      </w:numPr>
      <w:outlineLvl w:val="7"/>
    </w:pPr>
  </w:style>
  <w:style w:type="paragraph" w:customStyle="1" w:styleId="BriefL9">
    <w:name w:val="Brief_L9"/>
    <w:basedOn w:val="BriefL8"/>
    <w:next w:val="BodyText"/>
    <w:rsid w:val="004517BC"/>
    <w:pPr>
      <w:numPr>
        <w:ilvl w:val="8"/>
      </w:numPr>
      <w:outlineLvl w:val="8"/>
    </w:pPr>
  </w:style>
  <w:style w:type="paragraph" w:styleId="TOCHeading">
    <w:name w:val="TOC Heading"/>
    <w:basedOn w:val="Heading1"/>
    <w:next w:val="Normal"/>
    <w:uiPriority w:val="39"/>
    <w:semiHidden/>
    <w:unhideWhenUsed/>
    <w:qFormat/>
    <w:rsid w:val="008F2C6B"/>
    <w:pPr>
      <w:spacing w:before="480" w:line="276" w:lineRule="auto"/>
      <w:outlineLvl w:val="9"/>
    </w:pPr>
    <w:rPr>
      <w:rFonts w:asciiTheme="majorHAnsi" w:hAnsiTheme="majorHAnsi"/>
      <w:color w:val="A5A5A5" w:themeColor="accent1" w:themeShade="BF"/>
      <w:sz w:val="28"/>
    </w:rPr>
  </w:style>
</w:styles>
</file>

<file path=word/webSettings.xml><?xml version="1.0" encoding="utf-8"?>
<w:webSettings xmlns:r="http://schemas.openxmlformats.org/officeDocument/2006/relationships" xmlns:w="http://schemas.openxmlformats.org/wordprocessingml/2006/main">
  <w:divs>
    <w:div w:id="53356231">
      <w:bodyDiv w:val="1"/>
      <w:marLeft w:val="0"/>
      <w:marRight w:val="0"/>
      <w:marTop w:val="0"/>
      <w:marBottom w:val="0"/>
      <w:divBdr>
        <w:top w:val="none" w:sz="0" w:space="0" w:color="auto"/>
        <w:left w:val="none" w:sz="0" w:space="0" w:color="auto"/>
        <w:bottom w:val="none" w:sz="0" w:space="0" w:color="auto"/>
        <w:right w:val="none" w:sz="0" w:space="0" w:color="auto"/>
      </w:divBdr>
    </w:div>
    <w:div w:id="21351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B2DDC-BE24-4757-8397-6C9EE178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5071</Words>
  <Characters>28910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jnase</dc:creator>
  <cp:lastModifiedBy>joyce marie farner</cp:lastModifiedBy>
  <cp:revision>5</cp:revision>
  <cp:lastPrinted>2010-02-26T13:19:00Z</cp:lastPrinted>
  <dcterms:created xsi:type="dcterms:W3CDTF">2010-02-23T13:18:00Z</dcterms:created>
  <dcterms:modified xsi:type="dcterms:W3CDTF">2010-02-26T13:21:00Z</dcterms:modified>
</cp:coreProperties>
</file>